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rPr>
        <w:id w:val="-1375769521"/>
        <w:docPartObj>
          <w:docPartGallery w:val="Cover Pages"/>
          <w:docPartUnique/>
        </w:docPartObj>
      </w:sdtPr>
      <w:sdtContent>
        <w:p w:rsidR="00C64884" w:rsidRDefault="00C64884">
          <w:pPr>
            <w:rPr>
              <w:rFonts w:ascii="Arial" w:hAnsi="Arial" w:cs="Arial"/>
              <w:sz w:val="24"/>
            </w:rPr>
          </w:pPr>
          <w:r w:rsidRPr="00C64884">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1712890" cy="3840480"/>
                    <wp:effectExtent l="0" t="0" r="3175"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648"/>
                                  <w:gridCol w:w="7242"/>
                                </w:tblGrid>
                                <w:tr w:rsidR="00C64884">
                                  <w:trPr>
                                    <w:jc w:val="center"/>
                                  </w:trPr>
                                  <w:tc>
                                    <w:tcPr>
                                      <w:tcW w:w="2568" w:type="pct"/>
                                      <w:vAlign w:val="center"/>
                                    </w:tcPr>
                                    <w:p w:rsidR="00C64884" w:rsidRDefault="00C64884">
                                      <w:pPr>
                                        <w:jc w:val="right"/>
                                      </w:pPr>
                                      <w:r>
                                        <w:rPr>
                                          <w:noProof/>
                                          <w:lang w:eastAsia="es-MX"/>
                                        </w:rPr>
                                        <w:drawing>
                                          <wp:inline distT="0" distB="0" distL="0" distR="0" wp14:anchorId="163BEF71" wp14:editId="145D6FC3">
                                            <wp:extent cx="4216912" cy="223063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distintivo y texto Oficialía Mayor gri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8424" cy="2231434"/>
                                                    </a:xfrm>
                                                    <a:prstGeom prst="rect">
                                                      <a:avLst/>
                                                    </a:prstGeom>
                                                  </pic:spPr>
                                                </pic:pic>
                                              </a:graphicData>
                                            </a:graphic>
                                          </wp:inline>
                                        </w:drawing>
                                      </w:r>
                                    </w:p>
                                    <w:sdt>
                                      <w:sdtPr>
                                        <w:rPr>
                                          <w:rFonts w:ascii="Arial" w:hAnsi="Arial" w:cs="Arial"/>
                                          <w:caps/>
                                          <w:color w:val="191919" w:themeColor="text1" w:themeTint="E6"/>
                                          <w:sz w:val="72"/>
                                          <w:szCs w:val="72"/>
                                        </w:rPr>
                                        <w:alias w:val="Título"/>
                                        <w:tag w:val=""/>
                                        <w:id w:val="-1137872815"/>
                                        <w:dataBinding w:prefixMappings="xmlns:ns0='http://purl.org/dc/elements/1.1/' xmlns:ns1='http://schemas.openxmlformats.org/package/2006/metadata/core-properties' " w:xpath="/ns1:coreProperties[1]/ns0:title[1]" w:storeItemID="{6C3C8BC8-F283-45AE-878A-BAB7291924A1}"/>
                                        <w:text/>
                                      </w:sdtPr>
                                      <w:sdtContent>
                                        <w:p w:rsidR="00C64884" w:rsidRDefault="00C64884">
                                          <w:pPr>
                                            <w:pStyle w:val="Sinespaciado"/>
                                            <w:spacing w:line="312" w:lineRule="auto"/>
                                            <w:jc w:val="right"/>
                                            <w:rPr>
                                              <w:caps/>
                                              <w:color w:val="191919" w:themeColor="text1" w:themeTint="E6"/>
                                              <w:sz w:val="72"/>
                                              <w:szCs w:val="72"/>
                                            </w:rPr>
                                          </w:pPr>
                                          <w:r w:rsidRPr="00C64884">
                                            <w:rPr>
                                              <w:rFonts w:ascii="Arial" w:hAnsi="Arial" w:cs="Arial"/>
                                              <w:color w:val="191919" w:themeColor="text1" w:themeTint="E6"/>
                                              <w:sz w:val="72"/>
                                              <w:szCs w:val="72"/>
                                            </w:rPr>
                                            <w:t>INFORME TRIMESTRAL DE ACTIVIDADES</w:t>
                                          </w:r>
                                        </w:p>
                                      </w:sdtContent>
                                    </w:sdt>
                                    <w:sdt>
                                      <w:sdtPr>
                                        <w:rPr>
                                          <w:rFonts w:ascii="Arial" w:hAnsi="Arial" w:cs="Arial"/>
                                          <w:color w:val="000000" w:themeColor="text1"/>
                                          <w:sz w:val="24"/>
                                          <w:szCs w:val="24"/>
                                        </w:rPr>
                                        <w:alias w:val="Subtítulo"/>
                                        <w:tag w:val=""/>
                                        <w:id w:val="1062679623"/>
                                        <w:dataBinding w:prefixMappings="xmlns:ns0='http://purl.org/dc/elements/1.1/' xmlns:ns1='http://schemas.openxmlformats.org/package/2006/metadata/core-properties' " w:xpath="/ns1:coreProperties[1]/ns0:subject[1]" w:storeItemID="{6C3C8BC8-F283-45AE-878A-BAB7291924A1}"/>
                                        <w:text/>
                                      </w:sdtPr>
                                      <w:sdtContent>
                                        <w:p w:rsidR="00C64884" w:rsidRDefault="00C64884" w:rsidP="00C64884">
                                          <w:pPr>
                                            <w:jc w:val="right"/>
                                            <w:rPr>
                                              <w:sz w:val="24"/>
                                              <w:szCs w:val="24"/>
                                            </w:rPr>
                                          </w:pPr>
                                          <w:r w:rsidRPr="00C64884">
                                            <w:rPr>
                                              <w:rFonts w:ascii="Arial" w:hAnsi="Arial" w:cs="Arial"/>
                                              <w:color w:val="000000" w:themeColor="text1"/>
                                              <w:sz w:val="24"/>
                                              <w:szCs w:val="24"/>
                                            </w:rPr>
                                            <w:t>Segundo Informe</w:t>
                                          </w:r>
                                          <w:r w:rsidR="006635F4">
                                            <w:rPr>
                                              <w:rFonts w:ascii="Arial" w:hAnsi="Arial" w:cs="Arial"/>
                                              <w:color w:val="000000" w:themeColor="text1"/>
                                              <w:sz w:val="24"/>
                                              <w:szCs w:val="24"/>
                                            </w:rPr>
                                            <w:t xml:space="preserve"> de actividades</w:t>
                                          </w:r>
                                        </w:p>
                                      </w:sdtContent>
                                    </w:sdt>
                                  </w:tc>
                                  <w:tc>
                                    <w:tcPr>
                                      <w:tcW w:w="2432" w:type="pct"/>
                                      <w:vAlign w:val="center"/>
                                    </w:tcPr>
                                    <w:p w:rsidR="00C64884" w:rsidRPr="006635F4" w:rsidRDefault="00C64884">
                                      <w:pPr>
                                        <w:pStyle w:val="Sinespaciado"/>
                                        <w:rPr>
                                          <w:caps/>
                                          <w:color w:val="066684" w:themeColor="accent6" w:themeShade="BF"/>
                                          <w:sz w:val="26"/>
                                          <w:szCs w:val="26"/>
                                        </w:rPr>
                                      </w:pPr>
                                      <w:r w:rsidRPr="006635F4">
                                        <w:rPr>
                                          <w:caps/>
                                          <w:color w:val="066684" w:themeColor="accent6" w:themeShade="BF"/>
                                          <w:sz w:val="26"/>
                                          <w:szCs w:val="26"/>
                                          <w:lang w:val="es-ES"/>
                                        </w:rPr>
                                        <w:t>Descripción breve</w:t>
                                      </w:r>
                                    </w:p>
                                    <w:sdt>
                                      <w:sdtPr>
                                        <w:rPr>
                                          <w:color w:val="000000" w:themeColor="text1"/>
                                        </w:rPr>
                                        <w:alias w:val="Descripción breve"/>
                                        <w:tag w:val=""/>
                                        <w:id w:val="-868598073"/>
                                        <w:dataBinding w:prefixMappings="xmlns:ns0='http://schemas.microsoft.com/office/2006/coverPageProps' " w:xpath="/ns0:CoverPageProperties[1]/ns0:Abstract[1]" w:storeItemID="{55AF091B-3C7A-41E3-B477-F2FDAA23CFDA}"/>
                                        <w:text/>
                                      </w:sdtPr>
                                      <w:sdtContent>
                                        <w:p w:rsidR="00C64884" w:rsidRDefault="00C64884" w:rsidP="00C64884">
                                          <w:pPr>
                                            <w:jc w:val="both"/>
                                            <w:rPr>
                                              <w:color w:val="000000" w:themeColor="text1"/>
                                            </w:rPr>
                                          </w:pPr>
                                          <w:r>
                                            <w:rPr>
                                              <w:color w:val="000000" w:themeColor="text1"/>
                                            </w:rPr>
                                            <w:t>En Este Informe Se Pretende Dar A Conocer Las Actividades Sobre Salientes Que Se Han Llevado A Cabo En La Oficina De Oficialía Mayor Y El Avance De Algunos Proyectos Que Se Estarán Ejecutado Durante El Año 2025.</w:t>
                                          </w:r>
                                        </w:p>
                                      </w:sdtContent>
                                    </w:sdt>
                                    <w:sdt>
                                      <w:sdtPr>
                                        <w:rPr>
                                          <w:color w:val="8AB833" w:themeColor="accent2"/>
                                          <w:sz w:val="26"/>
                                          <w:szCs w:val="26"/>
                                        </w:rPr>
                                        <w:alias w:val="Autor"/>
                                        <w:tag w:val=""/>
                                        <w:id w:val="-1508819396"/>
                                        <w:dataBinding w:prefixMappings="xmlns:ns0='http://purl.org/dc/elements/1.1/' xmlns:ns1='http://schemas.openxmlformats.org/package/2006/metadata/core-properties' " w:xpath="/ns1:coreProperties[1]/ns0:creator[1]" w:storeItemID="{6C3C8BC8-F283-45AE-878A-BAB7291924A1}"/>
                                        <w:text/>
                                      </w:sdtPr>
                                      <w:sdtContent>
                                        <w:p w:rsidR="00C64884" w:rsidRDefault="006635F4">
                                          <w:pPr>
                                            <w:pStyle w:val="Sinespaciado"/>
                                            <w:rPr>
                                              <w:color w:val="8AB833" w:themeColor="accent2"/>
                                              <w:sz w:val="26"/>
                                              <w:szCs w:val="26"/>
                                            </w:rPr>
                                          </w:pPr>
                                          <w:r>
                                            <w:rPr>
                                              <w:color w:val="8AB833" w:themeColor="accent2"/>
                                              <w:sz w:val="26"/>
                                              <w:szCs w:val="26"/>
                                            </w:rPr>
                                            <w:t>OFICIAL MAYOR</w:t>
                                          </w:r>
                                        </w:p>
                                      </w:sdtContent>
                                    </w:sdt>
                                    <w:p w:rsidR="00C64884" w:rsidRDefault="00C64884" w:rsidP="006635F4">
                                      <w:pPr>
                                        <w:pStyle w:val="Sinespaciado"/>
                                      </w:pPr>
                                    </w:p>
                                  </w:tc>
                                </w:tr>
                              </w:tbl>
                              <w:p w:rsidR="00C64884" w:rsidRDefault="00C6488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60288;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648"/>
                            <w:gridCol w:w="7242"/>
                          </w:tblGrid>
                          <w:tr w:rsidR="00C64884">
                            <w:trPr>
                              <w:jc w:val="center"/>
                            </w:trPr>
                            <w:tc>
                              <w:tcPr>
                                <w:tcW w:w="2568" w:type="pct"/>
                                <w:vAlign w:val="center"/>
                              </w:tcPr>
                              <w:p w:rsidR="00C64884" w:rsidRDefault="00C64884">
                                <w:pPr>
                                  <w:jc w:val="right"/>
                                </w:pPr>
                                <w:r>
                                  <w:rPr>
                                    <w:noProof/>
                                    <w:lang w:eastAsia="es-MX"/>
                                  </w:rPr>
                                  <w:drawing>
                                    <wp:inline distT="0" distB="0" distL="0" distR="0" wp14:anchorId="163BEF71" wp14:editId="145D6FC3">
                                      <wp:extent cx="4216912" cy="223063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distintivo y texto Oficialía Mayor gri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8424" cy="2231434"/>
                                              </a:xfrm>
                                              <a:prstGeom prst="rect">
                                                <a:avLst/>
                                              </a:prstGeom>
                                            </pic:spPr>
                                          </pic:pic>
                                        </a:graphicData>
                                      </a:graphic>
                                    </wp:inline>
                                  </w:drawing>
                                </w:r>
                              </w:p>
                              <w:sdt>
                                <w:sdtPr>
                                  <w:rPr>
                                    <w:rFonts w:ascii="Arial" w:hAnsi="Arial" w:cs="Arial"/>
                                    <w:caps/>
                                    <w:color w:val="191919" w:themeColor="text1" w:themeTint="E6"/>
                                    <w:sz w:val="72"/>
                                    <w:szCs w:val="72"/>
                                  </w:rPr>
                                  <w:alias w:val="Título"/>
                                  <w:tag w:val=""/>
                                  <w:id w:val="-1137872815"/>
                                  <w:dataBinding w:prefixMappings="xmlns:ns0='http://purl.org/dc/elements/1.1/' xmlns:ns1='http://schemas.openxmlformats.org/package/2006/metadata/core-properties' " w:xpath="/ns1:coreProperties[1]/ns0:title[1]" w:storeItemID="{6C3C8BC8-F283-45AE-878A-BAB7291924A1}"/>
                                  <w:text/>
                                </w:sdtPr>
                                <w:sdtContent>
                                  <w:p w:rsidR="00C64884" w:rsidRDefault="00C64884">
                                    <w:pPr>
                                      <w:pStyle w:val="Sinespaciado"/>
                                      <w:spacing w:line="312" w:lineRule="auto"/>
                                      <w:jc w:val="right"/>
                                      <w:rPr>
                                        <w:caps/>
                                        <w:color w:val="191919" w:themeColor="text1" w:themeTint="E6"/>
                                        <w:sz w:val="72"/>
                                        <w:szCs w:val="72"/>
                                      </w:rPr>
                                    </w:pPr>
                                    <w:r w:rsidRPr="00C64884">
                                      <w:rPr>
                                        <w:rFonts w:ascii="Arial" w:hAnsi="Arial" w:cs="Arial"/>
                                        <w:color w:val="191919" w:themeColor="text1" w:themeTint="E6"/>
                                        <w:sz w:val="72"/>
                                        <w:szCs w:val="72"/>
                                      </w:rPr>
                                      <w:t>INFORME TRIMESTRAL DE ACTIVIDADES</w:t>
                                    </w:r>
                                  </w:p>
                                </w:sdtContent>
                              </w:sdt>
                              <w:sdt>
                                <w:sdtPr>
                                  <w:rPr>
                                    <w:rFonts w:ascii="Arial" w:hAnsi="Arial" w:cs="Arial"/>
                                    <w:color w:val="000000" w:themeColor="text1"/>
                                    <w:sz w:val="24"/>
                                    <w:szCs w:val="24"/>
                                  </w:rPr>
                                  <w:alias w:val="Subtítulo"/>
                                  <w:tag w:val=""/>
                                  <w:id w:val="1062679623"/>
                                  <w:dataBinding w:prefixMappings="xmlns:ns0='http://purl.org/dc/elements/1.1/' xmlns:ns1='http://schemas.openxmlformats.org/package/2006/metadata/core-properties' " w:xpath="/ns1:coreProperties[1]/ns0:subject[1]" w:storeItemID="{6C3C8BC8-F283-45AE-878A-BAB7291924A1}"/>
                                  <w:text/>
                                </w:sdtPr>
                                <w:sdtContent>
                                  <w:p w:rsidR="00C64884" w:rsidRDefault="00C64884" w:rsidP="00C64884">
                                    <w:pPr>
                                      <w:jc w:val="right"/>
                                      <w:rPr>
                                        <w:sz w:val="24"/>
                                        <w:szCs w:val="24"/>
                                      </w:rPr>
                                    </w:pPr>
                                    <w:r w:rsidRPr="00C64884">
                                      <w:rPr>
                                        <w:rFonts w:ascii="Arial" w:hAnsi="Arial" w:cs="Arial"/>
                                        <w:color w:val="000000" w:themeColor="text1"/>
                                        <w:sz w:val="24"/>
                                        <w:szCs w:val="24"/>
                                      </w:rPr>
                                      <w:t>Segundo Informe</w:t>
                                    </w:r>
                                    <w:r w:rsidR="006635F4">
                                      <w:rPr>
                                        <w:rFonts w:ascii="Arial" w:hAnsi="Arial" w:cs="Arial"/>
                                        <w:color w:val="000000" w:themeColor="text1"/>
                                        <w:sz w:val="24"/>
                                        <w:szCs w:val="24"/>
                                      </w:rPr>
                                      <w:t xml:space="preserve"> de actividades</w:t>
                                    </w:r>
                                  </w:p>
                                </w:sdtContent>
                              </w:sdt>
                            </w:tc>
                            <w:tc>
                              <w:tcPr>
                                <w:tcW w:w="2432" w:type="pct"/>
                                <w:vAlign w:val="center"/>
                              </w:tcPr>
                              <w:p w:rsidR="00C64884" w:rsidRPr="006635F4" w:rsidRDefault="00C64884">
                                <w:pPr>
                                  <w:pStyle w:val="Sinespaciado"/>
                                  <w:rPr>
                                    <w:caps/>
                                    <w:color w:val="066684" w:themeColor="accent6" w:themeShade="BF"/>
                                    <w:sz w:val="26"/>
                                    <w:szCs w:val="26"/>
                                  </w:rPr>
                                </w:pPr>
                                <w:r w:rsidRPr="006635F4">
                                  <w:rPr>
                                    <w:caps/>
                                    <w:color w:val="066684" w:themeColor="accent6" w:themeShade="BF"/>
                                    <w:sz w:val="26"/>
                                    <w:szCs w:val="26"/>
                                    <w:lang w:val="es-ES"/>
                                  </w:rPr>
                                  <w:t>Descripción breve</w:t>
                                </w:r>
                              </w:p>
                              <w:sdt>
                                <w:sdtPr>
                                  <w:rPr>
                                    <w:color w:val="000000" w:themeColor="text1"/>
                                  </w:rPr>
                                  <w:alias w:val="Descripción breve"/>
                                  <w:tag w:val=""/>
                                  <w:id w:val="-868598073"/>
                                  <w:dataBinding w:prefixMappings="xmlns:ns0='http://schemas.microsoft.com/office/2006/coverPageProps' " w:xpath="/ns0:CoverPageProperties[1]/ns0:Abstract[1]" w:storeItemID="{55AF091B-3C7A-41E3-B477-F2FDAA23CFDA}"/>
                                  <w:text/>
                                </w:sdtPr>
                                <w:sdtContent>
                                  <w:p w:rsidR="00C64884" w:rsidRDefault="00C64884" w:rsidP="00C64884">
                                    <w:pPr>
                                      <w:jc w:val="both"/>
                                      <w:rPr>
                                        <w:color w:val="000000" w:themeColor="text1"/>
                                      </w:rPr>
                                    </w:pPr>
                                    <w:r>
                                      <w:rPr>
                                        <w:color w:val="000000" w:themeColor="text1"/>
                                      </w:rPr>
                                      <w:t>En Este Informe Se Pretende Dar A Conocer Las Actividades Sobre Salientes Que Se Han Llevado A Cabo En La Oficina De Oficialía Mayor Y El Avance De Algunos Proyectos Que Se Estarán Ejecutado Durante El Año 2025.</w:t>
                                    </w:r>
                                  </w:p>
                                </w:sdtContent>
                              </w:sdt>
                              <w:sdt>
                                <w:sdtPr>
                                  <w:rPr>
                                    <w:color w:val="8AB833" w:themeColor="accent2"/>
                                    <w:sz w:val="26"/>
                                    <w:szCs w:val="26"/>
                                  </w:rPr>
                                  <w:alias w:val="Autor"/>
                                  <w:tag w:val=""/>
                                  <w:id w:val="-1508819396"/>
                                  <w:dataBinding w:prefixMappings="xmlns:ns0='http://purl.org/dc/elements/1.1/' xmlns:ns1='http://schemas.openxmlformats.org/package/2006/metadata/core-properties' " w:xpath="/ns1:coreProperties[1]/ns0:creator[1]" w:storeItemID="{6C3C8BC8-F283-45AE-878A-BAB7291924A1}"/>
                                  <w:text/>
                                </w:sdtPr>
                                <w:sdtContent>
                                  <w:p w:rsidR="00C64884" w:rsidRDefault="006635F4">
                                    <w:pPr>
                                      <w:pStyle w:val="Sinespaciado"/>
                                      <w:rPr>
                                        <w:color w:val="8AB833" w:themeColor="accent2"/>
                                        <w:sz w:val="26"/>
                                        <w:szCs w:val="26"/>
                                      </w:rPr>
                                    </w:pPr>
                                    <w:r>
                                      <w:rPr>
                                        <w:color w:val="8AB833" w:themeColor="accent2"/>
                                        <w:sz w:val="26"/>
                                        <w:szCs w:val="26"/>
                                      </w:rPr>
                                      <w:t>OFICIAL MAYOR</w:t>
                                    </w:r>
                                  </w:p>
                                </w:sdtContent>
                              </w:sdt>
                              <w:p w:rsidR="00C64884" w:rsidRDefault="00C64884" w:rsidP="006635F4">
                                <w:pPr>
                                  <w:pStyle w:val="Sinespaciado"/>
                                </w:pPr>
                              </w:p>
                            </w:tc>
                          </w:tr>
                        </w:tbl>
                        <w:p w:rsidR="00C64884" w:rsidRDefault="00C64884"/>
                      </w:txbxContent>
                    </v:textbox>
                    <w10:wrap anchorx="page" anchory="page"/>
                  </v:shape>
                </w:pict>
              </mc:Fallback>
            </mc:AlternateContent>
          </w:r>
          <w:r>
            <w:rPr>
              <w:rFonts w:ascii="Arial" w:hAnsi="Arial" w:cs="Arial"/>
              <w:sz w:val="24"/>
            </w:rPr>
            <w:br w:type="page"/>
          </w:r>
        </w:p>
      </w:sdtContent>
    </w:sdt>
    <w:p w:rsidR="006635F4" w:rsidRDefault="006635F4" w:rsidP="00A81741">
      <w:pPr>
        <w:pStyle w:val="Prrafodelista"/>
        <w:numPr>
          <w:ilvl w:val="0"/>
          <w:numId w:val="1"/>
        </w:numPr>
        <w:rPr>
          <w:rFonts w:ascii="Arial" w:hAnsi="Arial" w:cs="Arial"/>
          <w:sz w:val="24"/>
        </w:rPr>
        <w:sectPr w:rsidR="006635F4" w:rsidSect="00C64884">
          <w:pgSz w:w="15840" w:h="12240" w:orient="landscape"/>
          <w:pgMar w:top="1701" w:right="1417" w:bottom="1701" w:left="1417" w:header="708" w:footer="708" w:gutter="0"/>
          <w:pgNumType w:start="0"/>
          <w:cols w:space="708"/>
          <w:titlePg/>
          <w:docGrid w:linePitch="360"/>
        </w:sectPr>
      </w:pPr>
    </w:p>
    <w:p w:rsidR="006635F4" w:rsidRDefault="006635F4" w:rsidP="006635F4">
      <w:pPr>
        <w:pStyle w:val="Prrafodelista"/>
        <w:rPr>
          <w:rFonts w:ascii="Arial" w:hAnsi="Arial" w:cs="Arial"/>
          <w:sz w:val="24"/>
        </w:rPr>
      </w:pPr>
      <w:r>
        <w:rPr>
          <w:noProof/>
          <w:lang w:eastAsia="es-MX"/>
        </w:rPr>
        <w:lastRenderedPageBreak/>
        <w:drawing>
          <wp:anchor distT="0" distB="0" distL="114300" distR="114300" simplePos="0" relativeHeight="251658240" behindDoc="0" locked="0" layoutInCell="1" allowOverlap="1" wp14:anchorId="4478F967" wp14:editId="7004AFB8">
            <wp:simplePos x="0" y="0"/>
            <wp:positionH relativeFrom="margin">
              <wp:align>right</wp:align>
            </wp:positionH>
            <wp:positionV relativeFrom="paragraph">
              <wp:posOffset>-391160</wp:posOffset>
            </wp:positionV>
            <wp:extent cx="2667000" cy="141075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distintivo y texto Oficialía Mayor gri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7000" cy="1410751"/>
                    </a:xfrm>
                    <a:prstGeom prst="rect">
                      <a:avLst/>
                    </a:prstGeom>
                  </pic:spPr>
                </pic:pic>
              </a:graphicData>
            </a:graphic>
            <wp14:sizeRelH relativeFrom="margin">
              <wp14:pctWidth>0</wp14:pctWidth>
            </wp14:sizeRelH>
            <wp14:sizeRelV relativeFrom="margin">
              <wp14:pctHeight>0</wp14:pctHeight>
            </wp14:sizeRelV>
          </wp:anchor>
        </w:drawing>
      </w:r>
    </w:p>
    <w:p w:rsidR="0039145A" w:rsidRPr="00A81741" w:rsidRDefault="0039145A" w:rsidP="00A81741">
      <w:pPr>
        <w:pStyle w:val="Prrafodelista"/>
        <w:numPr>
          <w:ilvl w:val="0"/>
          <w:numId w:val="1"/>
        </w:numPr>
        <w:rPr>
          <w:rFonts w:ascii="Arial" w:hAnsi="Arial" w:cs="Arial"/>
          <w:sz w:val="24"/>
        </w:rPr>
      </w:pPr>
      <w:r w:rsidRPr="00A81741">
        <w:rPr>
          <w:rFonts w:ascii="Arial" w:hAnsi="Arial" w:cs="Arial"/>
          <w:sz w:val="24"/>
        </w:rPr>
        <w:t xml:space="preserve">SEGUNDO INFORME TRIMESTRAL </w:t>
      </w:r>
      <w:r w:rsidR="00A81741" w:rsidRPr="00A81741">
        <w:rPr>
          <w:rFonts w:ascii="Arial" w:hAnsi="Arial" w:cs="Arial"/>
          <w:sz w:val="24"/>
        </w:rPr>
        <w:t xml:space="preserve"> </w:t>
      </w:r>
    </w:p>
    <w:p w:rsidR="00A81741" w:rsidRDefault="00A81741" w:rsidP="00D157A0">
      <w:pPr>
        <w:rPr>
          <w:rFonts w:ascii="Arial" w:hAnsi="Arial" w:cs="Arial"/>
          <w:sz w:val="24"/>
        </w:rPr>
      </w:pPr>
    </w:p>
    <w:p w:rsidR="006635F4" w:rsidRDefault="006635F4" w:rsidP="00D157A0">
      <w:pPr>
        <w:rPr>
          <w:rFonts w:ascii="Arial" w:hAnsi="Arial" w:cs="Arial"/>
          <w:sz w:val="24"/>
        </w:rPr>
      </w:pPr>
    </w:p>
    <w:tbl>
      <w:tblPr>
        <w:tblStyle w:val="Tablaconcuadrcula"/>
        <w:tblW w:w="0" w:type="auto"/>
        <w:tblLook w:val="04A0" w:firstRow="1" w:lastRow="0" w:firstColumn="1" w:lastColumn="0" w:noHBand="0" w:noVBand="1"/>
      </w:tblPr>
      <w:tblGrid>
        <w:gridCol w:w="4414"/>
        <w:gridCol w:w="4414"/>
      </w:tblGrid>
      <w:tr w:rsidR="0039145A" w:rsidTr="0039145A">
        <w:tc>
          <w:tcPr>
            <w:tcW w:w="4414" w:type="dxa"/>
          </w:tcPr>
          <w:p w:rsidR="0039145A" w:rsidRDefault="0039145A" w:rsidP="00A81741">
            <w:pPr>
              <w:jc w:val="both"/>
              <w:rPr>
                <w:rFonts w:ascii="Arial" w:hAnsi="Arial" w:cs="Arial"/>
                <w:sz w:val="24"/>
              </w:rPr>
            </w:pPr>
            <w:r>
              <w:rPr>
                <w:rFonts w:ascii="Arial" w:hAnsi="Arial" w:cs="Arial"/>
                <w:sz w:val="24"/>
              </w:rPr>
              <w:t>Denominación Del Área</w:t>
            </w:r>
            <w:r w:rsidR="00A81741">
              <w:rPr>
                <w:rFonts w:ascii="Arial" w:hAnsi="Arial" w:cs="Arial"/>
                <w:sz w:val="24"/>
              </w:rPr>
              <w:t xml:space="preserve"> Responsable De La Elaboración.</w:t>
            </w:r>
          </w:p>
        </w:tc>
        <w:tc>
          <w:tcPr>
            <w:tcW w:w="4414" w:type="dxa"/>
          </w:tcPr>
          <w:p w:rsidR="0039145A" w:rsidRDefault="0039145A" w:rsidP="0039145A">
            <w:pPr>
              <w:jc w:val="center"/>
              <w:rPr>
                <w:rFonts w:ascii="Arial" w:hAnsi="Arial" w:cs="Arial"/>
                <w:sz w:val="24"/>
              </w:rPr>
            </w:pPr>
            <w:r>
              <w:rPr>
                <w:rFonts w:ascii="Arial" w:hAnsi="Arial" w:cs="Arial"/>
                <w:sz w:val="24"/>
              </w:rPr>
              <w:t>Oficialía Mayor Administrativa</w:t>
            </w:r>
          </w:p>
        </w:tc>
      </w:tr>
      <w:tr w:rsidR="0039145A" w:rsidTr="0039145A">
        <w:tc>
          <w:tcPr>
            <w:tcW w:w="4414" w:type="dxa"/>
          </w:tcPr>
          <w:p w:rsidR="0039145A" w:rsidRDefault="00A81741" w:rsidP="00A81741">
            <w:pPr>
              <w:jc w:val="both"/>
              <w:rPr>
                <w:rFonts w:ascii="Arial" w:hAnsi="Arial" w:cs="Arial"/>
                <w:sz w:val="24"/>
              </w:rPr>
            </w:pPr>
            <w:r>
              <w:rPr>
                <w:rFonts w:ascii="Arial" w:hAnsi="Arial" w:cs="Arial"/>
                <w:sz w:val="24"/>
              </w:rPr>
              <w:t>Responsable Del Área.</w:t>
            </w:r>
          </w:p>
        </w:tc>
        <w:tc>
          <w:tcPr>
            <w:tcW w:w="4414" w:type="dxa"/>
          </w:tcPr>
          <w:p w:rsidR="0039145A" w:rsidRDefault="0039145A" w:rsidP="0039145A">
            <w:pPr>
              <w:jc w:val="center"/>
              <w:rPr>
                <w:rFonts w:ascii="Arial" w:hAnsi="Arial" w:cs="Arial"/>
                <w:sz w:val="24"/>
              </w:rPr>
            </w:pPr>
            <w:r>
              <w:rPr>
                <w:rFonts w:ascii="Arial" w:hAnsi="Arial" w:cs="Arial"/>
                <w:sz w:val="24"/>
              </w:rPr>
              <w:t>Lic. José Manuel Rodriguez Echeverría</w:t>
            </w:r>
          </w:p>
        </w:tc>
      </w:tr>
      <w:tr w:rsidR="0039145A" w:rsidTr="0039145A">
        <w:tc>
          <w:tcPr>
            <w:tcW w:w="4414" w:type="dxa"/>
          </w:tcPr>
          <w:p w:rsidR="0039145A" w:rsidRDefault="00A81741" w:rsidP="00A81741">
            <w:pPr>
              <w:jc w:val="both"/>
              <w:rPr>
                <w:rFonts w:ascii="Arial" w:hAnsi="Arial" w:cs="Arial"/>
                <w:sz w:val="24"/>
              </w:rPr>
            </w:pPr>
            <w:r>
              <w:rPr>
                <w:rFonts w:ascii="Arial" w:hAnsi="Arial" w:cs="Arial"/>
                <w:sz w:val="24"/>
              </w:rPr>
              <w:t>Denominación Del Informe.</w:t>
            </w:r>
          </w:p>
        </w:tc>
        <w:tc>
          <w:tcPr>
            <w:tcW w:w="4414" w:type="dxa"/>
          </w:tcPr>
          <w:p w:rsidR="0039145A" w:rsidRDefault="0039145A" w:rsidP="0039145A">
            <w:pPr>
              <w:jc w:val="center"/>
              <w:rPr>
                <w:rFonts w:ascii="Arial" w:hAnsi="Arial" w:cs="Arial"/>
                <w:sz w:val="24"/>
              </w:rPr>
            </w:pPr>
            <w:r>
              <w:rPr>
                <w:rFonts w:ascii="Arial" w:hAnsi="Arial" w:cs="Arial"/>
                <w:sz w:val="24"/>
              </w:rPr>
              <w:t xml:space="preserve"> Segundo Informe  Trimestral</w:t>
            </w:r>
          </w:p>
        </w:tc>
      </w:tr>
      <w:tr w:rsidR="0039145A" w:rsidTr="0039145A">
        <w:tc>
          <w:tcPr>
            <w:tcW w:w="4414" w:type="dxa"/>
          </w:tcPr>
          <w:p w:rsidR="0039145A" w:rsidRDefault="0039145A" w:rsidP="00A81741">
            <w:pPr>
              <w:jc w:val="both"/>
              <w:rPr>
                <w:rFonts w:ascii="Arial" w:hAnsi="Arial" w:cs="Arial"/>
                <w:sz w:val="24"/>
              </w:rPr>
            </w:pPr>
            <w:r>
              <w:rPr>
                <w:rFonts w:ascii="Arial" w:hAnsi="Arial" w:cs="Arial"/>
                <w:sz w:val="24"/>
              </w:rPr>
              <w:t>Ejercicio</w:t>
            </w:r>
            <w:r w:rsidR="00A81741">
              <w:rPr>
                <w:rFonts w:ascii="Arial" w:hAnsi="Arial" w:cs="Arial"/>
                <w:sz w:val="24"/>
              </w:rPr>
              <w:t>.</w:t>
            </w:r>
          </w:p>
        </w:tc>
        <w:tc>
          <w:tcPr>
            <w:tcW w:w="4414" w:type="dxa"/>
          </w:tcPr>
          <w:p w:rsidR="0039145A" w:rsidRDefault="0039145A" w:rsidP="0039145A">
            <w:pPr>
              <w:jc w:val="center"/>
              <w:rPr>
                <w:rFonts w:ascii="Arial" w:hAnsi="Arial" w:cs="Arial"/>
                <w:sz w:val="24"/>
              </w:rPr>
            </w:pPr>
            <w:r>
              <w:rPr>
                <w:rFonts w:ascii="Arial" w:hAnsi="Arial" w:cs="Arial"/>
                <w:sz w:val="24"/>
              </w:rPr>
              <w:t>2025</w:t>
            </w:r>
          </w:p>
        </w:tc>
      </w:tr>
      <w:tr w:rsidR="0039145A" w:rsidTr="0039145A">
        <w:tc>
          <w:tcPr>
            <w:tcW w:w="4414" w:type="dxa"/>
          </w:tcPr>
          <w:p w:rsidR="0039145A" w:rsidRDefault="0039145A" w:rsidP="00A81741">
            <w:pPr>
              <w:jc w:val="both"/>
              <w:rPr>
                <w:rFonts w:ascii="Arial" w:hAnsi="Arial" w:cs="Arial"/>
                <w:sz w:val="24"/>
              </w:rPr>
            </w:pPr>
            <w:r>
              <w:rPr>
                <w:rFonts w:ascii="Arial" w:hAnsi="Arial" w:cs="Arial"/>
                <w:sz w:val="24"/>
              </w:rPr>
              <w:t>Fecha de in</w:t>
            </w:r>
            <w:r w:rsidR="00A81741">
              <w:rPr>
                <w:rFonts w:ascii="Arial" w:hAnsi="Arial" w:cs="Arial"/>
                <w:sz w:val="24"/>
              </w:rPr>
              <w:t>icio del periodo que se informa.</w:t>
            </w:r>
          </w:p>
        </w:tc>
        <w:tc>
          <w:tcPr>
            <w:tcW w:w="4414" w:type="dxa"/>
          </w:tcPr>
          <w:p w:rsidR="0039145A" w:rsidRDefault="0039145A" w:rsidP="0039145A">
            <w:pPr>
              <w:jc w:val="center"/>
              <w:rPr>
                <w:rFonts w:ascii="Arial" w:hAnsi="Arial" w:cs="Arial"/>
                <w:sz w:val="24"/>
              </w:rPr>
            </w:pPr>
            <w:r>
              <w:rPr>
                <w:rFonts w:ascii="Arial" w:hAnsi="Arial" w:cs="Arial"/>
                <w:sz w:val="24"/>
              </w:rPr>
              <w:t>01 de abril del 2025</w:t>
            </w:r>
          </w:p>
        </w:tc>
      </w:tr>
      <w:tr w:rsidR="0039145A" w:rsidTr="0039145A">
        <w:tc>
          <w:tcPr>
            <w:tcW w:w="4414" w:type="dxa"/>
          </w:tcPr>
          <w:p w:rsidR="0039145A" w:rsidRDefault="0039145A" w:rsidP="00A81741">
            <w:pPr>
              <w:jc w:val="both"/>
              <w:rPr>
                <w:rFonts w:ascii="Arial" w:hAnsi="Arial" w:cs="Arial"/>
                <w:sz w:val="24"/>
              </w:rPr>
            </w:pPr>
            <w:r>
              <w:rPr>
                <w:rFonts w:ascii="Arial" w:hAnsi="Arial" w:cs="Arial"/>
                <w:sz w:val="24"/>
              </w:rPr>
              <w:t>Fecha en que termina el periodo en que se informa.</w:t>
            </w:r>
          </w:p>
        </w:tc>
        <w:tc>
          <w:tcPr>
            <w:tcW w:w="4414" w:type="dxa"/>
          </w:tcPr>
          <w:p w:rsidR="0039145A" w:rsidRDefault="0039145A" w:rsidP="0039145A">
            <w:pPr>
              <w:jc w:val="center"/>
              <w:rPr>
                <w:rFonts w:ascii="Arial" w:hAnsi="Arial" w:cs="Arial"/>
                <w:sz w:val="24"/>
              </w:rPr>
            </w:pPr>
            <w:r>
              <w:rPr>
                <w:rFonts w:ascii="Arial" w:hAnsi="Arial" w:cs="Arial"/>
                <w:sz w:val="24"/>
              </w:rPr>
              <w:t>30 de junio del 2025</w:t>
            </w:r>
          </w:p>
        </w:tc>
      </w:tr>
      <w:tr w:rsidR="0039145A" w:rsidTr="0039145A">
        <w:tc>
          <w:tcPr>
            <w:tcW w:w="4414" w:type="dxa"/>
          </w:tcPr>
          <w:p w:rsidR="0039145A" w:rsidRDefault="0039145A" w:rsidP="00A81741">
            <w:pPr>
              <w:jc w:val="both"/>
              <w:rPr>
                <w:rFonts w:ascii="Arial" w:hAnsi="Arial" w:cs="Arial"/>
                <w:sz w:val="24"/>
              </w:rPr>
            </w:pPr>
            <w:r>
              <w:rPr>
                <w:rFonts w:ascii="Arial" w:hAnsi="Arial" w:cs="Arial"/>
                <w:sz w:val="24"/>
              </w:rPr>
              <w:t>Fundamento legal</w:t>
            </w:r>
            <w:r w:rsidR="00A81741">
              <w:rPr>
                <w:rFonts w:ascii="Arial" w:hAnsi="Arial" w:cs="Arial"/>
                <w:sz w:val="24"/>
              </w:rPr>
              <w:t>.</w:t>
            </w:r>
            <w:r>
              <w:rPr>
                <w:rFonts w:ascii="Arial" w:hAnsi="Arial" w:cs="Arial"/>
                <w:sz w:val="24"/>
              </w:rPr>
              <w:t xml:space="preserve"> </w:t>
            </w:r>
          </w:p>
        </w:tc>
        <w:tc>
          <w:tcPr>
            <w:tcW w:w="4414" w:type="dxa"/>
          </w:tcPr>
          <w:p w:rsidR="0039145A" w:rsidRDefault="0039145A" w:rsidP="0039145A">
            <w:pPr>
              <w:jc w:val="center"/>
              <w:rPr>
                <w:rFonts w:ascii="Arial" w:hAnsi="Arial" w:cs="Arial"/>
                <w:sz w:val="24"/>
              </w:rPr>
            </w:pPr>
            <w:r>
              <w:rPr>
                <w:rFonts w:ascii="Arial" w:hAnsi="Arial" w:cs="Arial"/>
                <w:sz w:val="24"/>
              </w:rPr>
              <w:t>Art.</w:t>
            </w:r>
            <w:r w:rsidR="005C3A38">
              <w:rPr>
                <w:rFonts w:ascii="Arial" w:hAnsi="Arial" w:cs="Arial"/>
                <w:sz w:val="24"/>
              </w:rPr>
              <w:t xml:space="preserve"> 61,</w:t>
            </w:r>
            <w:r>
              <w:rPr>
                <w:rFonts w:ascii="Arial" w:hAnsi="Arial" w:cs="Arial"/>
                <w:sz w:val="24"/>
              </w:rPr>
              <w:t xml:space="preserve"> </w:t>
            </w:r>
            <w:r w:rsidR="00E76AE7">
              <w:rPr>
                <w:rFonts w:ascii="Arial" w:hAnsi="Arial" w:cs="Arial"/>
                <w:sz w:val="24"/>
              </w:rPr>
              <w:t>fracción I,II, III, IV,V, VI, VII, Art.</w:t>
            </w:r>
            <w:r>
              <w:rPr>
                <w:rFonts w:ascii="Arial" w:hAnsi="Arial" w:cs="Arial"/>
                <w:sz w:val="24"/>
              </w:rPr>
              <w:t xml:space="preserve"> 62 y 63 </w:t>
            </w:r>
            <w:r w:rsidRPr="0039145A">
              <w:rPr>
                <w:rFonts w:ascii="Arial" w:hAnsi="Arial" w:cs="Arial"/>
                <w:sz w:val="24"/>
              </w:rPr>
              <w:t xml:space="preserve">Ley Orgánica Municipal Del Estado </w:t>
            </w:r>
            <w:r>
              <w:rPr>
                <w:rFonts w:ascii="Arial" w:hAnsi="Arial" w:cs="Arial"/>
                <w:sz w:val="24"/>
              </w:rPr>
              <w:t>De Jalisco.</w:t>
            </w:r>
          </w:p>
        </w:tc>
      </w:tr>
      <w:tr w:rsidR="0039145A" w:rsidTr="0039145A">
        <w:tc>
          <w:tcPr>
            <w:tcW w:w="4414" w:type="dxa"/>
          </w:tcPr>
          <w:p w:rsidR="0039145A" w:rsidRDefault="0039145A" w:rsidP="00A81741">
            <w:pPr>
              <w:jc w:val="both"/>
              <w:rPr>
                <w:rFonts w:ascii="Arial" w:hAnsi="Arial" w:cs="Arial"/>
                <w:sz w:val="24"/>
              </w:rPr>
            </w:pPr>
            <w:r>
              <w:rPr>
                <w:rFonts w:ascii="Arial" w:hAnsi="Arial" w:cs="Arial"/>
                <w:sz w:val="24"/>
              </w:rPr>
              <w:t xml:space="preserve">Periodicidad </w:t>
            </w:r>
            <w:r w:rsidR="00A81741">
              <w:rPr>
                <w:rFonts w:ascii="Arial" w:hAnsi="Arial" w:cs="Arial"/>
                <w:sz w:val="24"/>
              </w:rPr>
              <w:t>para elaborar y/o presentar</w:t>
            </w:r>
            <w:r>
              <w:rPr>
                <w:rFonts w:ascii="Arial" w:hAnsi="Arial" w:cs="Arial"/>
                <w:sz w:val="24"/>
              </w:rPr>
              <w:t xml:space="preserve"> el informe </w:t>
            </w:r>
          </w:p>
        </w:tc>
        <w:tc>
          <w:tcPr>
            <w:tcW w:w="4414" w:type="dxa"/>
          </w:tcPr>
          <w:p w:rsidR="0039145A" w:rsidRDefault="00A81741" w:rsidP="0039145A">
            <w:pPr>
              <w:jc w:val="center"/>
              <w:rPr>
                <w:rFonts w:ascii="Arial" w:hAnsi="Arial" w:cs="Arial"/>
                <w:sz w:val="24"/>
              </w:rPr>
            </w:pPr>
            <w:r>
              <w:rPr>
                <w:rFonts w:ascii="Arial" w:hAnsi="Arial" w:cs="Arial"/>
                <w:sz w:val="24"/>
              </w:rPr>
              <w:t>Trimestral</w:t>
            </w:r>
          </w:p>
        </w:tc>
      </w:tr>
      <w:tr w:rsidR="00A81741" w:rsidTr="0039145A">
        <w:tc>
          <w:tcPr>
            <w:tcW w:w="4414" w:type="dxa"/>
          </w:tcPr>
          <w:p w:rsidR="00A81741" w:rsidRDefault="00A81741" w:rsidP="00A81741">
            <w:pPr>
              <w:jc w:val="both"/>
              <w:rPr>
                <w:rFonts w:ascii="Arial" w:hAnsi="Arial" w:cs="Arial"/>
                <w:sz w:val="24"/>
              </w:rPr>
            </w:pPr>
            <w:r>
              <w:rPr>
                <w:rFonts w:ascii="Arial" w:hAnsi="Arial" w:cs="Arial"/>
                <w:sz w:val="24"/>
              </w:rPr>
              <w:t xml:space="preserve">Fecha en que se presentó y/o entrego el informe. </w:t>
            </w:r>
          </w:p>
        </w:tc>
        <w:tc>
          <w:tcPr>
            <w:tcW w:w="4414" w:type="dxa"/>
          </w:tcPr>
          <w:p w:rsidR="00A81741" w:rsidRDefault="00A81741" w:rsidP="00A81741">
            <w:pPr>
              <w:jc w:val="center"/>
              <w:rPr>
                <w:rFonts w:ascii="Arial" w:hAnsi="Arial" w:cs="Arial"/>
                <w:sz w:val="24"/>
              </w:rPr>
            </w:pPr>
            <w:r>
              <w:rPr>
                <w:rFonts w:ascii="Arial" w:hAnsi="Arial" w:cs="Arial"/>
                <w:sz w:val="24"/>
              </w:rPr>
              <w:t>21 de julio del 2025</w:t>
            </w:r>
          </w:p>
          <w:p w:rsidR="00A81741" w:rsidRDefault="00A81741" w:rsidP="00A81741">
            <w:pPr>
              <w:jc w:val="center"/>
              <w:rPr>
                <w:rFonts w:ascii="Arial" w:hAnsi="Arial" w:cs="Arial"/>
                <w:sz w:val="24"/>
              </w:rPr>
            </w:pPr>
          </w:p>
        </w:tc>
      </w:tr>
      <w:tr w:rsidR="00A81741" w:rsidTr="0039145A">
        <w:tc>
          <w:tcPr>
            <w:tcW w:w="4414" w:type="dxa"/>
          </w:tcPr>
          <w:p w:rsidR="00A81741" w:rsidRDefault="00A81741" w:rsidP="00A81741">
            <w:pPr>
              <w:jc w:val="both"/>
              <w:rPr>
                <w:rFonts w:ascii="Arial" w:hAnsi="Arial" w:cs="Arial"/>
                <w:sz w:val="24"/>
              </w:rPr>
            </w:pPr>
            <w:r>
              <w:rPr>
                <w:rFonts w:ascii="Arial" w:hAnsi="Arial" w:cs="Arial"/>
                <w:sz w:val="24"/>
              </w:rPr>
              <w:t>Fecha de validación.</w:t>
            </w:r>
          </w:p>
          <w:p w:rsidR="00A81741" w:rsidRDefault="00A81741" w:rsidP="00A81741">
            <w:pPr>
              <w:jc w:val="both"/>
              <w:rPr>
                <w:rFonts w:ascii="Arial" w:hAnsi="Arial" w:cs="Arial"/>
                <w:sz w:val="24"/>
              </w:rPr>
            </w:pPr>
          </w:p>
        </w:tc>
        <w:tc>
          <w:tcPr>
            <w:tcW w:w="4414" w:type="dxa"/>
          </w:tcPr>
          <w:p w:rsidR="00A81741" w:rsidRDefault="00A81741" w:rsidP="00A81741">
            <w:pPr>
              <w:jc w:val="center"/>
              <w:rPr>
                <w:rFonts w:ascii="Arial" w:hAnsi="Arial" w:cs="Arial"/>
                <w:sz w:val="24"/>
              </w:rPr>
            </w:pPr>
          </w:p>
        </w:tc>
      </w:tr>
      <w:tr w:rsidR="00A81741" w:rsidTr="0039145A">
        <w:tc>
          <w:tcPr>
            <w:tcW w:w="4414" w:type="dxa"/>
          </w:tcPr>
          <w:p w:rsidR="00A81741" w:rsidRDefault="00A81741" w:rsidP="00A81741">
            <w:pPr>
              <w:jc w:val="both"/>
              <w:rPr>
                <w:rFonts w:ascii="Arial" w:hAnsi="Arial" w:cs="Arial"/>
                <w:sz w:val="24"/>
              </w:rPr>
            </w:pPr>
            <w:r>
              <w:rPr>
                <w:rFonts w:ascii="Arial" w:hAnsi="Arial" w:cs="Arial"/>
                <w:sz w:val="24"/>
              </w:rPr>
              <w:t>Fecha de actualización.</w:t>
            </w:r>
          </w:p>
        </w:tc>
        <w:tc>
          <w:tcPr>
            <w:tcW w:w="4414" w:type="dxa"/>
          </w:tcPr>
          <w:p w:rsidR="00A81741" w:rsidRDefault="00A81741" w:rsidP="00A81741">
            <w:pPr>
              <w:jc w:val="center"/>
              <w:rPr>
                <w:rFonts w:ascii="Arial" w:hAnsi="Arial" w:cs="Arial"/>
                <w:sz w:val="24"/>
              </w:rPr>
            </w:pPr>
          </w:p>
          <w:p w:rsidR="00A81741" w:rsidRDefault="00A81741" w:rsidP="00A81741">
            <w:pPr>
              <w:jc w:val="center"/>
              <w:rPr>
                <w:rFonts w:ascii="Arial" w:hAnsi="Arial" w:cs="Arial"/>
                <w:sz w:val="24"/>
              </w:rPr>
            </w:pPr>
          </w:p>
        </w:tc>
      </w:tr>
      <w:tr w:rsidR="00A81741" w:rsidTr="0039145A">
        <w:tc>
          <w:tcPr>
            <w:tcW w:w="4414" w:type="dxa"/>
          </w:tcPr>
          <w:p w:rsidR="00A81741" w:rsidRDefault="00A81741" w:rsidP="00A81741">
            <w:pPr>
              <w:jc w:val="both"/>
              <w:rPr>
                <w:rFonts w:ascii="Arial" w:hAnsi="Arial" w:cs="Arial"/>
                <w:sz w:val="24"/>
              </w:rPr>
            </w:pPr>
            <w:r>
              <w:rPr>
                <w:rFonts w:ascii="Arial" w:hAnsi="Arial" w:cs="Arial"/>
                <w:sz w:val="24"/>
              </w:rPr>
              <w:t>Nota:</w:t>
            </w:r>
          </w:p>
        </w:tc>
        <w:tc>
          <w:tcPr>
            <w:tcW w:w="4414" w:type="dxa"/>
          </w:tcPr>
          <w:p w:rsidR="00A81741" w:rsidRPr="00A81741" w:rsidRDefault="00A81741" w:rsidP="00A81741">
            <w:pPr>
              <w:jc w:val="both"/>
              <w:rPr>
                <w:rFonts w:ascii="Arial" w:hAnsi="Arial" w:cs="Arial"/>
                <w:sz w:val="24"/>
              </w:rPr>
            </w:pPr>
            <w:r w:rsidRPr="00A81741">
              <w:rPr>
                <w:rFonts w:ascii="Arial" w:hAnsi="Arial" w:cs="Arial"/>
                <w:sz w:val="24"/>
              </w:rPr>
              <w:t>La información de respaldo de las actividades, así como de sus</w:t>
            </w:r>
          </w:p>
          <w:p w:rsidR="00A81741" w:rsidRPr="00A81741" w:rsidRDefault="00A81741" w:rsidP="00A81741">
            <w:pPr>
              <w:jc w:val="both"/>
              <w:rPr>
                <w:rFonts w:ascii="Arial" w:hAnsi="Arial" w:cs="Arial"/>
                <w:sz w:val="24"/>
              </w:rPr>
            </w:pPr>
            <w:r w:rsidRPr="00A81741">
              <w:rPr>
                <w:rFonts w:ascii="Arial" w:hAnsi="Arial" w:cs="Arial"/>
                <w:sz w:val="24"/>
              </w:rPr>
              <w:t>productos, se encuentra resguardada en formato físico y/o digital</w:t>
            </w:r>
          </w:p>
          <w:p w:rsidR="00A81741" w:rsidRDefault="00A81741" w:rsidP="00A81741">
            <w:pPr>
              <w:jc w:val="both"/>
              <w:rPr>
                <w:rFonts w:ascii="Arial" w:hAnsi="Arial" w:cs="Arial"/>
                <w:sz w:val="24"/>
              </w:rPr>
            </w:pPr>
            <w:r>
              <w:rPr>
                <w:rFonts w:ascii="Arial" w:hAnsi="Arial" w:cs="Arial"/>
                <w:sz w:val="24"/>
              </w:rPr>
              <w:t>en las oficinas del Oficialía Mayor Administrativa del H. Ayuntamiento Municipio de Degollado Jalisco.</w:t>
            </w:r>
          </w:p>
        </w:tc>
      </w:tr>
    </w:tbl>
    <w:p w:rsidR="006635F4" w:rsidRDefault="006635F4" w:rsidP="0039145A">
      <w:pPr>
        <w:jc w:val="center"/>
        <w:rPr>
          <w:rFonts w:ascii="Arial" w:hAnsi="Arial" w:cs="Arial"/>
          <w:sz w:val="24"/>
        </w:rPr>
        <w:sectPr w:rsidR="006635F4" w:rsidSect="006635F4">
          <w:pgSz w:w="12240" w:h="15840"/>
          <w:pgMar w:top="1418" w:right="1701" w:bottom="1418" w:left="1701" w:header="709" w:footer="709" w:gutter="0"/>
          <w:pgNumType w:start="0"/>
          <w:cols w:space="708"/>
          <w:titlePg/>
          <w:docGrid w:linePitch="360"/>
        </w:sectPr>
      </w:pPr>
    </w:p>
    <w:p w:rsidR="0039145A" w:rsidRDefault="0039145A" w:rsidP="0039145A">
      <w:pPr>
        <w:jc w:val="center"/>
        <w:rPr>
          <w:rFonts w:ascii="Arial" w:hAnsi="Arial" w:cs="Arial"/>
          <w:sz w:val="24"/>
        </w:rPr>
      </w:pPr>
    </w:p>
    <w:tbl>
      <w:tblPr>
        <w:tblStyle w:val="Tablaconcuadrcula"/>
        <w:tblW w:w="0" w:type="auto"/>
        <w:tblLook w:val="04A0" w:firstRow="1" w:lastRow="0" w:firstColumn="1" w:lastColumn="0" w:noHBand="0" w:noVBand="1"/>
      </w:tblPr>
      <w:tblGrid>
        <w:gridCol w:w="2599"/>
        <w:gridCol w:w="2599"/>
        <w:gridCol w:w="2599"/>
        <w:gridCol w:w="845"/>
        <w:gridCol w:w="4354"/>
      </w:tblGrid>
      <w:tr w:rsidR="00D157A0" w:rsidTr="00D157A0">
        <w:tc>
          <w:tcPr>
            <w:tcW w:w="2599" w:type="dxa"/>
          </w:tcPr>
          <w:p w:rsidR="00D157A0" w:rsidRDefault="00D157A0" w:rsidP="00D157A0">
            <w:pPr>
              <w:jc w:val="center"/>
              <w:rPr>
                <w:rFonts w:ascii="Arial" w:hAnsi="Arial" w:cs="Arial"/>
                <w:sz w:val="24"/>
              </w:rPr>
            </w:pPr>
            <w:r>
              <w:rPr>
                <w:rFonts w:ascii="Arial" w:hAnsi="Arial" w:cs="Arial"/>
                <w:sz w:val="24"/>
              </w:rPr>
              <w:t>ATRIBUCIONES</w:t>
            </w:r>
          </w:p>
        </w:tc>
        <w:tc>
          <w:tcPr>
            <w:tcW w:w="2599" w:type="dxa"/>
          </w:tcPr>
          <w:p w:rsidR="00D157A0" w:rsidRDefault="00D157A0" w:rsidP="00D157A0">
            <w:pPr>
              <w:jc w:val="center"/>
              <w:rPr>
                <w:rFonts w:ascii="Arial" w:hAnsi="Arial" w:cs="Arial"/>
                <w:sz w:val="24"/>
              </w:rPr>
            </w:pPr>
            <w:r>
              <w:rPr>
                <w:rFonts w:ascii="Arial" w:hAnsi="Arial" w:cs="Arial"/>
                <w:sz w:val="24"/>
              </w:rPr>
              <w:t>PRODUCTO</w:t>
            </w:r>
          </w:p>
        </w:tc>
        <w:tc>
          <w:tcPr>
            <w:tcW w:w="2599" w:type="dxa"/>
          </w:tcPr>
          <w:p w:rsidR="00D157A0" w:rsidRDefault="00D157A0" w:rsidP="00D157A0">
            <w:pPr>
              <w:jc w:val="center"/>
              <w:rPr>
                <w:rFonts w:ascii="Arial" w:hAnsi="Arial" w:cs="Arial"/>
                <w:sz w:val="24"/>
              </w:rPr>
            </w:pPr>
            <w:r>
              <w:rPr>
                <w:rFonts w:ascii="Arial" w:hAnsi="Arial" w:cs="Arial"/>
                <w:sz w:val="24"/>
              </w:rPr>
              <w:t>UNIDAD</w:t>
            </w:r>
          </w:p>
        </w:tc>
        <w:tc>
          <w:tcPr>
            <w:tcW w:w="845" w:type="dxa"/>
          </w:tcPr>
          <w:p w:rsidR="00D157A0" w:rsidRDefault="00D157A0" w:rsidP="00D157A0">
            <w:pPr>
              <w:jc w:val="center"/>
              <w:rPr>
                <w:rFonts w:ascii="Arial" w:hAnsi="Arial" w:cs="Arial"/>
                <w:sz w:val="24"/>
              </w:rPr>
            </w:pPr>
            <w:r>
              <w:rPr>
                <w:rFonts w:ascii="Arial" w:hAnsi="Arial" w:cs="Arial"/>
                <w:sz w:val="24"/>
              </w:rPr>
              <w:t>%</w:t>
            </w:r>
          </w:p>
        </w:tc>
        <w:tc>
          <w:tcPr>
            <w:tcW w:w="4354" w:type="dxa"/>
          </w:tcPr>
          <w:p w:rsidR="00D157A0" w:rsidRDefault="00D157A0" w:rsidP="00D157A0">
            <w:pPr>
              <w:jc w:val="center"/>
              <w:rPr>
                <w:rFonts w:ascii="Arial" w:hAnsi="Arial" w:cs="Arial"/>
                <w:sz w:val="24"/>
              </w:rPr>
            </w:pPr>
            <w:r>
              <w:rPr>
                <w:rFonts w:ascii="Arial" w:hAnsi="Arial" w:cs="Arial"/>
                <w:sz w:val="24"/>
              </w:rPr>
              <w:t>COMENTARIO</w:t>
            </w:r>
          </w:p>
        </w:tc>
      </w:tr>
      <w:tr w:rsidR="005C3A38" w:rsidTr="001C18FB">
        <w:tc>
          <w:tcPr>
            <w:tcW w:w="12996" w:type="dxa"/>
            <w:gridSpan w:val="5"/>
          </w:tcPr>
          <w:p w:rsidR="005C3A38" w:rsidRDefault="005C3A38" w:rsidP="00A81741">
            <w:pPr>
              <w:rPr>
                <w:rFonts w:ascii="Arial" w:hAnsi="Arial" w:cs="Arial"/>
                <w:sz w:val="24"/>
              </w:rPr>
            </w:pPr>
            <w:r>
              <w:rPr>
                <w:rFonts w:ascii="Arial" w:hAnsi="Arial" w:cs="Arial"/>
                <w:sz w:val="24"/>
              </w:rPr>
              <w:t xml:space="preserve">OFICIALÍA MAYOR </w:t>
            </w:r>
            <w:r w:rsidRPr="005C3A38">
              <w:rPr>
                <w:rFonts w:ascii="Arial" w:hAnsi="Arial" w:cs="Arial"/>
              </w:rPr>
              <w:t xml:space="preserve">ADMINISTRATIVA </w:t>
            </w:r>
            <w:r w:rsidRPr="005C3A38">
              <w:rPr>
                <w:rFonts w:ascii="Arial" w:hAnsi="Arial" w:cs="Arial"/>
                <w:sz w:val="24"/>
              </w:rPr>
              <w:t>ART.60</w:t>
            </w:r>
          </w:p>
        </w:tc>
      </w:tr>
      <w:tr w:rsidR="00D157A0" w:rsidTr="00D157A0">
        <w:tc>
          <w:tcPr>
            <w:tcW w:w="2599" w:type="dxa"/>
          </w:tcPr>
          <w:p w:rsidR="005C3A38" w:rsidRPr="005C3A38" w:rsidRDefault="005C3A38" w:rsidP="005C3A38">
            <w:pPr>
              <w:rPr>
                <w:rFonts w:ascii="Arial" w:hAnsi="Arial" w:cs="Arial"/>
                <w:sz w:val="24"/>
              </w:rPr>
            </w:pPr>
            <w:r>
              <w:rPr>
                <w:rFonts w:ascii="Arial" w:hAnsi="Arial" w:cs="Arial"/>
                <w:sz w:val="24"/>
              </w:rPr>
              <w:t xml:space="preserve">Art. 61 fracción </w:t>
            </w:r>
            <w:r w:rsidRPr="005C3A38">
              <w:rPr>
                <w:rFonts w:ascii="Arial" w:hAnsi="Arial" w:cs="Arial"/>
                <w:sz w:val="24"/>
              </w:rPr>
              <w:t>I. Coordinar, previo acuerdo con el Presidente Municipal, las labores de los servidores públicos de</w:t>
            </w:r>
          </w:p>
          <w:p w:rsidR="00D157A0" w:rsidRDefault="005C3A38" w:rsidP="005C3A38">
            <w:pPr>
              <w:rPr>
                <w:rFonts w:ascii="Arial" w:hAnsi="Arial" w:cs="Arial"/>
                <w:sz w:val="24"/>
              </w:rPr>
            </w:pPr>
            <w:r>
              <w:rPr>
                <w:rFonts w:ascii="Arial" w:hAnsi="Arial" w:cs="Arial"/>
                <w:sz w:val="24"/>
              </w:rPr>
              <w:t>base del Ayuntamiento,</w:t>
            </w:r>
            <w:r w:rsidRPr="005C3A38">
              <w:rPr>
                <w:rFonts w:ascii="Arial" w:hAnsi="Arial" w:cs="Arial"/>
                <w:sz w:val="24"/>
              </w:rPr>
              <w:t xml:space="preserve"> Ley Orgánica Municipal Del Estado De Jalisco</w:t>
            </w:r>
          </w:p>
        </w:tc>
        <w:tc>
          <w:tcPr>
            <w:tcW w:w="2599" w:type="dxa"/>
          </w:tcPr>
          <w:p w:rsidR="00D157A0" w:rsidRDefault="00FC680C" w:rsidP="00A81741">
            <w:pPr>
              <w:rPr>
                <w:rFonts w:ascii="Arial" w:hAnsi="Arial" w:cs="Arial"/>
                <w:sz w:val="24"/>
              </w:rPr>
            </w:pPr>
            <w:r>
              <w:rPr>
                <w:rFonts w:ascii="Arial" w:hAnsi="Arial" w:cs="Arial"/>
                <w:sz w:val="24"/>
              </w:rPr>
              <w:t xml:space="preserve"> Control Interno De Personal, Ajuste De Puestos Y Obligaciones</w:t>
            </w:r>
          </w:p>
        </w:tc>
        <w:tc>
          <w:tcPr>
            <w:tcW w:w="2599" w:type="dxa"/>
          </w:tcPr>
          <w:p w:rsidR="00D157A0" w:rsidRDefault="00044D69" w:rsidP="00A81741">
            <w:pPr>
              <w:rPr>
                <w:rFonts w:ascii="Arial" w:hAnsi="Arial" w:cs="Arial"/>
                <w:sz w:val="24"/>
              </w:rPr>
            </w:pPr>
            <w:r>
              <w:rPr>
                <w:rFonts w:ascii="Arial" w:hAnsi="Arial" w:cs="Arial"/>
                <w:sz w:val="24"/>
              </w:rPr>
              <w:t>2</w:t>
            </w:r>
          </w:p>
        </w:tc>
        <w:tc>
          <w:tcPr>
            <w:tcW w:w="845" w:type="dxa"/>
          </w:tcPr>
          <w:p w:rsidR="00D157A0" w:rsidRDefault="00044D69" w:rsidP="00A81741">
            <w:pPr>
              <w:rPr>
                <w:rFonts w:ascii="Arial" w:hAnsi="Arial" w:cs="Arial"/>
                <w:sz w:val="24"/>
              </w:rPr>
            </w:pPr>
            <w:r>
              <w:rPr>
                <w:rFonts w:ascii="Arial" w:hAnsi="Arial" w:cs="Arial"/>
                <w:sz w:val="24"/>
              </w:rPr>
              <w:t>80</w:t>
            </w:r>
          </w:p>
        </w:tc>
        <w:tc>
          <w:tcPr>
            <w:tcW w:w="4354" w:type="dxa"/>
          </w:tcPr>
          <w:p w:rsidR="00D157A0" w:rsidRDefault="00044D69" w:rsidP="00044D69">
            <w:pPr>
              <w:rPr>
                <w:rFonts w:ascii="Arial" w:hAnsi="Arial" w:cs="Arial"/>
                <w:sz w:val="24"/>
              </w:rPr>
            </w:pPr>
            <w:r>
              <w:rPr>
                <w:rFonts w:ascii="Arial" w:hAnsi="Arial" w:cs="Arial"/>
                <w:sz w:val="24"/>
              </w:rPr>
              <w:t>Sea terminado con éxito el armado de expedientes, físicos y se creó un control de expedientes y control de personal, se logrado clasificar, la cantidad necesaria de personal en todas las áreas en 80% para que se tenga contratado solo al personal necesario</w:t>
            </w:r>
            <w:r w:rsidR="004D463C">
              <w:rPr>
                <w:rFonts w:ascii="Arial" w:hAnsi="Arial" w:cs="Arial"/>
                <w:sz w:val="24"/>
              </w:rPr>
              <w:t>, tanto como puestos y tablas de salarios se enviara a proceso de actualización.</w:t>
            </w:r>
          </w:p>
        </w:tc>
      </w:tr>
      <w:tr w:rsidR="00D157A0" w:rsidTr="00D157A0">
        <w:tc>
          <w:tcPr>
            <w:tcW w:w="2599" w:type="dxa"/>
          </w:tcPr>
          <w:p w:rsidR="00D157A0" w:rsidRDefault="004D463C" w:rsidP="004D463C">
            <w:pPr>
              <w:rPr>
                <w:rFonts w:ascii="Arial" w:hAnsi="Arial" w:cs="Arial"/>
                <w:sz w:val="24"/>
              </w:rPr>
            </w:pPr>
            <w:r w:rsidRPr="004D463C">
              <w:rPr>
                <w:rFonts w:ascii="Arial" w:hAnsi="Arial" w:cs="Arial"/>
                <w:sz w:val="24"/>
              </w:rPr>
              <w:t>Art. 61 fracción I</w:t>
            </w:r>
            <w:r>
              <w:rPr>
                <w:rFonts w:ascii="Arial" w:hAnsi="Arial" w:cs="Arial"/>
                <w:sz w:val="24"/>
              </w:rPr>
              <w:t>I</w:t>
            </w:r>
            <w:r w:rsidRPr="004D463C">
              <w:rPr>
                <w:rFonts w:ascii="Arial" w:hAnsi="Arial" w:cs="Arial"/>
                <w:sz w:val="24"/>
              </w:rPr>
              <w:t xml:space="preserve">. </w:t>
            </w:r>
            <w:r w:rsidRPr="004D463C">
              <w:rPr>
                <w:rFonts w:ascii="Arial" w:hAnsi="Arial" w:cs="Arial"/>
                <w:sz w:val="24"/>
              </w:rPr>
              <w:t>Promover cursos y seminarios de capacitación para los servidores públicos municipales</w:t>
            </w:r>
            <w:r w:rsidRPr="004D463C">
              <w:rPr>
                <w:rFonts w:ascii="Arial" w:hAnsi="Arial" w:cs="Arial"/>
                <w:sz w:val="24"/>
              </w:rPr>
              <w:t>, Ley Orgánica Municipal Del Estado De Jalisco</w:t>
            </w:r>
          </w:p>
        </w:tc>
        <w:tc>
          <w:tcPr>
            <w:tcW w:w="2599" w:type="dxa"/>
          </w:tcPr>
          <w:p w:rsidR="00D157A0" w:rsidRDefault="004D463C" w:rsidP="00A81741">
            <w:pPr>
              <w:rPr>
                <w:rFonts w:ascii="Arial" w:hAnsi="Arial" w:cs="Arial"/>
                <w:sz w:val="24"/>
              </w:rPr>
            </w:pPr>
            <w:r>
              <w:rPr>
                <w:rFonts w:ascii="Arial" w:hAnsi="Arial" w:cs="Arial"/>
                <w:sz w:val="24"/>
              </w:rPr>
              <w:t xml:space="preserve">Capacitaciones, seguimiento y congresos </w:t>
            </w:r>
          </w:p>
        </w:tc>
        <w:tc>
          <w:tcPr>
            <w:tcW w:w="2599" w:type="dxa"/>
          </w:tcPr>
          <w:p w:rsidR="00D157A0" w:rsidRDefault="004D463C" w:rsidP="00A81741">
            <w:pPr>
              <w:rPr>
                <w:rFonts w:ascii="Arial" w:hAnsi="Arial" w:cs="Arial"/>
                <w:sz w:val="24"/>
              </w:rPr>
            </w:pPr>
            <w:r>
              <w:rPr>
                <w:rFonts w:ascii="Arial" w:hAnsi="Arial" w:cs="Arial"/>
                <w:sz w:val="24"/>
              </w:rPr>
              <w:t>3</w:t>
            </w:r>
          </w:p>
        </w:tc>
        <w:tc>
          <w:tcPr>
            <w:tcW w:w="845" w:type="dxa"/>
          </w:tcPr>
          <w:p w:rsidR="00D157A0" w:rsidRDefault="004D463C" w:rsidP="00A81741">
            <w:pPr>
              <w:rPr>
                <w:rFonts w:ascii="Arial" w:hAnsi="Arial" w:cs="Arial"/>
                <w:sz w:val="24"/>
              </w:rPr>
            </w:pPr>
            <w:r>
              <w:rPr>
                <w:rFonts w:ascii="Arial" w:hAnsi="Arial" w:cs="Arial"/>
                <w:sz w:val="24"/>
              </w:rPr>
              <w:t>50</w:t>
            </w:r>
          </w:p>
        </w:tc>
        <w:tc>
          <w:tcPr>
            <w:tcW w:w="4354" w:type="dxa"/>
          </w:tcPr>
          <w:p w:rsidR="00D157A0" w:rsidRDefault="004D463C" w:rsidP="00A81741">
            <w:pPr>
              <w:rPr>
                <w:rFonts w:ascii="Arial" w:hAnsi="Arial" w:cs="Arial"/>
                <w:sz w:val="24"/>
              </w:rPr>
            </w:pPr>
            <w:r>
              <w:rPr>
                <w:rFonts w:ascii="Arial" w:hAnsi="Arial" w:cs="Arial"/>
                <w:sz w:val="24"/>
              </w:rPr>
              <w:t>Contamos con la capacitación de los directivos, en diferentes materias, tanto en congresos como capacitaciones impartidas por expertos en las instalaciones del H. Ayuntamiento. Como capacitación de trabajo en equipo, capacitación en áreas especializadas de protección civil, hacienda municipal, transparencia, contraloría, y recursos humanos.</w:t>
            </w:r>
          </w:p>
          <w:p w:rsidR="004D463C" w:rsidRDefault="004D463C" w:rsidP="00A81741">
            <w:pPr>
              <w:rPr>
                <w:rFonts w:ascii="Arial" w:hAnsi="Arial" w:cs="Arial"/>
                <w:sz w:val="24"/>
              </w:rPr>
            </w:pPr>
          </w:p>
        </w:tc>
      </w:tr>
      <w:tr w:rsidR="004D463C" w:rsidTr="00D157A0">
        <w:tc>
          <w:tcPr>
            <w:tcW w:w="2599" w:type="dxa"/>
          </w:tcPr>
          <w:p w:rsidR="004D463C" w:rsidRPr="004D463C" w:rsidRDefault="004D463C" w:rsidP="004D463C">
            <w:pPr>
              <w:rPr>
                <w:rFonts w:ascii="Arial" w:hAnsi="Arial" w:cs="Arial"/>
                <w:sz w:val="24"/>
              </w:rPr>
            </w:pPr>
            <w:r w:rsidRPr="004D463C">
              <w:rPr>
                <w:rFonts w:ascii="Arial" w:hAnsi="Arial" w:cs="Arial"/>
                <w:sz w:val="24"/>
              </w:rPr>
              <w:t>Art. 61 fracción II</w:t>
            </w:r>
            <w:r>
              <w:rPr>
                <w:rFonts w:ascii="Arial" w:hAnsi="Arial" w:cs="Arial"/>
                <w:sz w:val="24"/>
              </w:rPr>
              <w:t>I</w:t>
            </w:r>
            <w:r w:rsidRPr="004D463C">
              <w:rPr>
                <w:rFonts w:ascii="Arial" w:hAnsi="Arial" w:cs="Arial"/>
                <w:sz w:val="24"/>
              </w:rPr>
              <w:t xml:space="preserve">. </w:t>
            </w:r>
            <w:r w:rsidRPr="004D463C">
              <w:rPr>
                <w:rFonts w:ascii="Arial" w:hAnsi="Arial" w:cs="Arial"/>
                <w:sz w:val="24"/>
              </w:rPr>
              <w:t xml:space="preserve">Promover y aplicar sistemas de organización administrativa que </w:t>
            </w:r>
            <w:r w:rsidRPr="004D463C">
              <w:rPr>
                <w:rFonts w:ascii="Arial" w:hAnsi="Arial" w:cs="Arial"/>
                <w:sz w:val="24"/>
              </w:rPr>
              <w:lastRenderedPageBreak/>
              <w:t>generen eficiencia y eficacia en</w:t>
            </w:r>
          </w:p>
          <w:p w:rsidR="004D463C" w:rsidRPr="004D463C" w:rsidRDefault="004D463C" w:rsidP="004D463C">
            <w:pPr>
              <w:rPr>
                <w:rFonts w:ascii="Arial" w:hAnsi="Arial" w:cs="Arial"/>
                <w:sz w:val="24"/>
              </w:rPr>
            </w:pPr>
            <w:r w:rsidRPr="004D463C">
              <w:rPr>
                <w:rFonts w:ascii="Arial" w:hAnsi="Arial" w:cs="Arial"/>
                <w:sz w:val="24"/>
              </w:rPr>
              <w:t>el desempeño de las actividades de los servidores públicos municipale</w:t>
            </w:r>
            <w:r>
              <w:rPr>
                <w:rFonts w:ascii="Arial" w:hAnsi="Arial" w:cs="Arial"/>
                <w:sz w:val="24"/>
              </w:rPr>
              <w:t>s,</w:t>
            </w:r>
            <w:r w:rsidRPr="004D463C">
              <w:rPr>
                <w:rFonts w:ascii="Arial" w:hAnsi="Arial" w:cs="Arial"/>
                <w:sz w:val="24"/>
              </w:rPr>
              <w:t xml:space="preserve"> Ley Orgánica Municipal Del Estado De Jalisco</w:t>
            </w:r>
          </w:p>
        </w:tc>
        <w:tc>
          <w:tcPr>
            <w:tcW w:w="2599" w:type="dxa"/>
          </w:tcPr>
          <w:p w:rsidR="004D463C" w:rsidRDefault="00AD4B99" w:rsidP="00A81741">
            <w:pPr>
              <w:rPr>
                <w:rFonts w:ascii="Arial" w:hAnsi="Arial" w:cs="Arial"/>
                <w:sz w:val="24"/>
              </w:rPr>
            </w:pPr>
            <w:r>
              <w:rPr>
                <w:rFonts w:ascii="Arial" w:hAnsi="Arial" w:cs="Arial"/>
                <w:sz w:val="24"/>
              </w:rPr>
              <w:lastRenderedPageBreak/>
              <w:t xml:space="preserve">Mapa de bancos de material y control de traslados de la maquinaria </w:t>
            </w:r>
          </w:p>
        </w:tc>
        <w:tc>
          <w:tcPr>
            <w:tcW w:w="2599" w:type="dxa"/>
          </w:tcPr>
          <w:p w:rsidR="004D463C" w:rsidRDefault="00AD4B99" w:rsidP="00A81741">
            <w:pPr>
              <w:rPr>
                <w:rFonts w:ascii="Arial" w:hAnsi="Arial" w:cs="Arial"/>
                <w:sz w:val="24"/>
              </w:rPr>
            </w:pPr>
            <w:r>
              <w:rPr>
                <w:rFonts w:ascii="Arial" w:hAnsi="Arial" w:cs="Arial"/>
                <w:sz w:val="24"/>
              </w:rPr>
              <w:t>1</w:t>
            </w:r>
          </w:p>
        </w:tc>
        <w:tc>
          <w:tcPr>
            <w:tcW w:w="845" w:type="dxa"/>
          </w:tcPr>
          <w:p w:rsidR="004D463C" w:rsidRDefault="00AD4B99" w:rsidP="00A81741">
            <w:pPr>
              <w:rPr>
                <w:rFonts w:ascii="Arial" w:hAnsi="Arial" w:cs="Arial"/>
                <w:sz w:val="24"/>
              </w:rPr>
            </w:pPr>
            <w:r>
              <w:rPr>
                <w:rFonts w:ascii="Arial" w:hAnsi="Arial" w:cs="Arial"/>
                <w:sz w:val="24"/>
              </w:rPr>
              <w:t>75</w:t>
            </w:r>
          </w:p>
        </w:tc>
        <w:tc>
          <w:tcPr>
            <w:tcW w:w="4354" w:type="dxa"/>
          </w:tcPr>
          <w:p w:rsidR="00AD4B99" w:rsidRDefault="00AD4B99" w:rsidP="00A81741">
            <w:pPr>
              <w:rPr>
                <w:rFonts w:ascii="Arial" w:hAnsi="Arial" w:cs="Arial"/>
                <w:sz w:val="24"/>
              </w:rPr>
            </w:pPr>
            <w:r>
              <w:rPr>
                <w:rFonts w:ascii="Arial" w:hAnsi="Arial" w:cs="Arial"/>
                <w:sz w:val="24"/>
              </w:rPr>
              <w:t>Mapa de bancos de material para mejor los controles y gastos de combustible, mejorando el uso eficiente de la maquinaria y traslados.</w:t>
            </w:r>
          </w:p>
        </w:tc>
      </w:tr>
      <w:tr w:rsidR="00AD4B99" w:rsidTr="00D157A0">
        <w:tc>
          <w:tcPr>
            <w:tcW w:w="2599" w:type="dxa"/>
          </w:tcPr>
          <w:p w:rsidR="00AD4B99" w:rsidRPr="00AD4B99" w:rsidRDefault="00AD4B99" w:rsidP="00AD4B99">
            <w:pPr>
              <w:rPr>
                <w:rFonts w:ascii="Arial" w:hAnsi="Arial" w:cs="Arial"/>
                <w:sz w:val="24"/>
              </w:rPr>
            </w:pPr>
            <w:r>
              <w:rPr>
                <w:rFonts w:ascii="Arial" w:hAnsi="Arial" w:cs="Arial"/>
                <w:sz w:val="24"/>
              </w:rPr>
              <w:lastRenderedPageBreak/>
              <w:t>Art. 61 fracción IV</w:t>
            </w:r>
            <w:r w:rsidRPr="00AD4B99">
              <w:rPr>
                <w:rFonts w:ascii="Arial" w:hAnsi="Arial" w:cs="Arial"/>
                <w:sz w:val="24"/>
              </w:rPr>
              <w:t>. Promover y aplicar sistemas de organización administrativa que generen eficiencia y eficacia en</w:t>
            </w:r>
          </w:p>
          <w:p w:rsidR="00AD4B99" w:rsidRPr="004D463C" w:rsidRDefault="00AD4B99" w:rsidP="00AD4B99">
            <w:pPr>
              <w:rPr>
                <w:rFonts w:ascii="Arial" w:hAnsi="Arial" w:cs="Arial"/>
                <w:sz w:val="24"/>
              </w:rPr>
            </w:pPr>
            <w:r w:rsidRPr="00AD4B99">
              <w:rPr>
                <w:rFonts w:ascii="Arial" w:hAnsi="Arial" w:cs="Arial"/>
                <w:sz w:val="24"/>
              </w:rPr>
              <w:t>el desempeño de las actividades de los servidores públicos municipales, Ley Orgánica Municipal Del Estado De Jalisco</w:t>
            </w:r>
          </w:p>
        </w:tc>
        <w:tc>
          <w:tcPr>
            <w:tcW w:w="2599" w:type="dxa"/>
          </w:tcPr>
          <w:p w:rsidR="00AD4B99" w:rsidRDefault="00AD4B99" w:rsidP="00A81741">
            <w:pPr>
              <w:rPr>
                <w:rFonts w:ascii="Arial" w:hAnsi="Arial" w:cs="Arial"/>
                <w:sz w:val="24"/>
              </w:rPr>
            </w:pPr>
            <w:r w:rsidRPr="00AD4B99">
              <w:rPr>
                <w:rFonts w:ascii="Arial" w:hAnsi="Arial" w:cs="Arial"/>
                <w:sz w:val="24"/>
              </w:rPr>
              <w:t>Uso de sistemas digitales de control</w:t>
            </w:r>
          </w:p>
        </w:tc>
        <w:tc>
          <w:tcPr>
            <w:tcW w:w="2599" w:type="dxa"/>
          </w:tcPr>
          <w:p w:rsidR="00AD4B99" w:rsidRDefault="00AD4B99" w:rsidP="00A81741">
            <w:pPr>
              <w:rPr>
                <w:rFonts w:ascii="Arial" w:hAnsi="Arial" w:cs="Arial"/>
                <w:sz w:val="24"/>
              </w:rPr>
            </w:pPr>
            <w:r>
              <w:rPr>
                <w:rFonts w:ascii="Arial" w:hAnsi="Arial" w:cs="Arial"/>
                <w:sz w:val="24"/>
              </w:rPr>
              <w:t>2</w:t>
            </w:r>
          </w:p>
        </w:tc>
        <w:tc>
          <w:tcPr>
            <w:tcW w:w="845" w:type="dxa"/>
          </w:tcPr>
          <w:p w:rsidR="00AD4B99" w:rsidRDefault="00AD4B99" w:rsidP="00A81741">
            <w:pPr>
              <w:rPr>
                <w:rFonts w:ascii="Arial" w:hAnsi="Arial" w:cs="Arial"/>
                <w:sz w:val="24"/>
              </w:rPr>
            </w:pPr>
            <w:r>
              <w:rPr>
                <w:rFonts w:ascii="Arial" w:hAnsi="Arial" w:cs="Arial"/>
                <w:sz w:val="24"/>
              </w:rPr>
              <w:t>50</w:t>
            </w:r>
          </w:p>
        </w:tc>
        <w:tc>
          <w:tcPr>
            <w:tcW w:w="4354" w:type="dxa"/>
          </w:tcPr>
          <w:p w:rsidR="00AD4B99" w:rsidRPr="00AD4B99" w:rsidRDefault="00AD4B99" w:rsidP="00AD4B99">
            <w:pPr>
              <w:rPr>
                <w:rFonts w:ascii="Arial" w:hAnsi="Arial" w:cs="Arial"/>
                <w:sz w:val="24"/>
              </w:rPr>
            </w:pPr>
            <w:r w:rsidRPr="00AD4B99">
              <w:rPr>
                <w:rFonts w:ascii="Arial" w:hAnsi="Arial" w:cs="Arial"/>
                <w:sz w:val="24"/>
              </w:rPr>
              <w:t xml:space="preserve">Control digital de uso de combustible, por medio de sistemas electrónicos con control de horarios, cantidad de litros y cargas de combustible por departamentos.  </w:t>
            </w:r>
          </w:p>
          <w:p w:rsidR="00AD4B99" w:rsidRPr="00AD4B99" w:rsidRDefault="00AD4B99" w:rsidP="00AD4B99">
            <w:pPr>
              <w:rPr>
                <w:rFonts w:ascii="Arial" w:hAnsi="Arial" w:cs="Arial"/>
                <w:sz w:val="24"/>
              </w:rPr>
            </w:pPr>
            <w:r w:rsidRPr="00AD4B99">
              <w:rPr>
                <w:rFonts w:ascii="Arial" w:hAnsi="Arial" w:cs="Arial"/>
                <w:sz w:val="24"/>
              </w:rPr>
              <w:t>Se propone trabajar con un sistema electrónico de control de horarios y chequeo de entras y salidas de personal, ya se armó la base de datos y estamos listo para implementar una capacitación y demos para iniciar a usarlo.</w:t>
            </w:r>
          </w:p>
          <w:p w:rsidR="00AD4B99" w:rsidRDefault="00AD4B99" w:rsidP="00A81741">
            <w:pPr>
              <w:rPr>
                <w:rFonts w:ascii="Arial" w:hAnsi="Arial" w:cs="Arial"/>
                <w:sz w:val="24"/>
              </w:rPr>
            </w:pPr>
          </w:p>
        </w:tc>
      </w:tr>
      <w:tr w:rsidR="00AD4B99" w:rsidTr="00D157A0">
        <w:tc>
          <w:tcPr>
            <w:tcW w:w="2599" w:type="dxa"/>
          </w:tcPr>
          <w:p w:rsidR="00AD4B99" w:rsidRPr="00AD4B99" w:rsidRDefault="00AD4B99" w:rsidP="00AD4B99">
            <w:pPr>
              <w:rPr>
                <w:rFonts w:ascii="Arial" w:hAnsi="Arial" w:cs="Arial"/>
                <w:sz w:val="24"/>
              </w:rPr>
            </w:pPr>
            <w:r>
              <w:rPr>
                <w:rFonts w:ascii="Arial" w:hAnsi="Arial" w:cs="Arial"/>
                <w:sz w:val="24"/>
              </w:rPr>
              <w:t xml:space="preserve">Art. 61 fracción </w:t>
            </w:r>
            <w:r w:rsidRPr="00AD4B99">
              <w:rPr>
                <w:rFonts w:ascii="Arial" w:hAnsi="Arial" w:cs="Arial"/>
                <w:sz w:val="24"/>
              </w:rPr>
              <w:t xml:space="preserve">V. </w:t>
            </w:r>
            <w:r w:rsidRPr="00AD4B99">
              <w:rPr>
                <w:rFonts w:ascii="Arial" w:hAnsi="Arial" w:cs="Arial"/>
                <w:sz w:val="24"/>
              </w:rPr>
              <w:t>Procurar que las prestaciones, que deben percibir los servidores públicos municipales, sean</w:t>
            </w:r>
          </w:p>
          <w:p w:rsidR="00AD4B99" w:rsidRDefault="00AD4B99" w:rsidP="00AD4B99">
            <w:pPr>
              <w:rPr>
                <w:rFonts w:ascii="Arial" w:hAnsi="Arial" w:cs="Arial"/>
                <w:sz w:val="24"/>
              </w:rPr>
            </w:pPr>
            <w:r w:rsidRPr="00AD4B99">
              <w:rPr>
                <w:rFonts w:ascii="Arial" w:hAnsi="Arial" w:cs="Arial"/>
                <w:sz w:val="24"/>
              </w:rPr>
              <w:t>proporcionadas con celeridad y sin demoras</w:t>
            </w:r>
            <w:r w:rsidRPr="00AD4B99">
              <w:rPr>
                <w:rFonts w:ascii="Arial" w:hAnsi="Arial" w:cs="Arial"/>
                <w:sz w:val="24"/>
              </w:rPr>
              <w:t xml:space="preserve">, Ley </w:t>
            </w:r>
            <w:r w:rsidRPr="00AD4B99">
              <w:rPr>
                <w:rFonts w:ascii="Arial" w:hAnsi="Arial" w:cs="Arial"/>
                <w:sz w:val="24"/>
              </w:rPr>
              <w:lastRenderedPageBreak/>
              <w:t>Orgánica Municipal Del Estado De Jalisco</w:t>
            </w:r>
          </w:p>
        </w:tc>
        <w:tc>
          <w:tcPr>
            <w:tcW w:w="2599" w:type="dxa"/>
          </w:tcPr>
          <w:p w:rsidR="00AD4B99" w:rsidRPr="00AD4B99" w:rsidRDefault="00AD4B99" w:rsidP="00A81741">
            <w:pPr>
              <w:rPr>
                <w:rFonts w:ascii="Arial" w:hAnsi="Arial" w:cs="Arial"/>
                <w:sz w:val="24"/>
              </w:rPr>
            </w:pPr>
            <w:r>
              <w:rPr>
                <w:rFonts w:ascii="Arial" w:hAnsi="Arial" w:cs="Arial"/>
                <w:sz w:val="24"/>
              </w:rPr>
              <w:lastRenderedPageBreak/>
              <w:t>Caja de ahorro, y servicios médicos municipales</w:t>
            </w:r>
          </w:p>
        </w:tc>
        <w:tc>
          <w:tcPr>
            <w:tcW w:w="2599" w:type="dxa"/>
          </w:tcPr>
          <w:p w:rsidR="00AD4B99" w:rsidRDefault="00AD4B99" w:rsidP="00A81741">
            <w:pPr>
              <w:rPr>
                <w:rFonts w:ascii="Arial" w:hAnsi="Arial" w:cs="Arial"/>
                <w:sz w:val="24"/>
              </w:rPr>
            </w:pPr>
            <w:r>
              <w:rPr>
                <w:rFonts w:ascii="Arial" w:hAnsi="Arial" w:cs="Arial"/>
                <w:sz w:val="24"/>
              </w:rPr>
              <w:t>2</w:t>
            </w:r>
          </w:p>
        </w:tc>
        <w:tc>
          <w:tcPr>
            <w:tcW w:w="845" w:type="dxa"/>
          </w:tcPr>
          <w:p w:rsidR="00AD4B99" w:rsidRDefault="00AD4B99" w:rsidP="00A81741">
            <w:pPr>
              <w:rPr>
                <w:rFonts w:ascii="Arial" w:hAnsi="Arial" w:cs="Arial"/>
                <w:sz w:val="24"/>
              </w:rPr>
            </w:pPr>
            <w:r>
              <w:rPr>
                <w:rFonts w:ascii="Arial" w:hAnsi="Arial" w:cs="Arial"/>
                <w:sz w:val="24"/>
              </w:rPr>
              <w:t>80</w:t>
            </w:r>
          </w:p>
        </w:tc>
        <w:tc>
          <w:tcPr>
            <w:tcW w:w="4354" w:type="dxa"/>
          </w:tcPr>
          <w:p w:rsidR="00AD4B99" w:rsidRPr="00AD4B99" w:rsidRDefault="00AD4B99" w:rsidP="00AD4B99">
            <w:pPr>
              <w:rPr>
                <w:rFonts w:ascii="Arial" w:hAnsi="Arial" w:cs="Arial"/>
                <w:sz w:val="24"/>
              </w:rPr>
            </w:pPr>
            <w:r>
              <w:rPr>
                <w:rFonts w:ascii="Arial" w:hAnsi="Arial" w:cs="Arial"/>
                <w:sz w:val="24"/>
              </w:rPr>
              <w:t xml:space="preserve">Se cuenta con la caja de ahorro donde de </w:t>
            </w:r>
            <w:r w:rsidR="00B13771">
              <w:rPr>
                <w:rFonts w:ascii="Arial" w:hAnsi="Arial" w:cs="Arial"/>
                <w:sz w:val="24"/>
              </w:rPr>
              <w:t>acuerdo</w:t>
            </w:r>
            <w:r>
              <w:rPr>
                <w:rFonts w:ascii="Arial" w:hAnsi="Arial" w:cs="Arial"/>
                <w:sz w:val="24"/>
              </w:rPr>
              <w:t xml:space="preserve"> a </w:t>
            </w:r>
            <w:r w:rsidR="00B13771">
              <w:rPr>
                <w:rFonts w:ascii="Arial" w:hAnsi="Arial" w:cs="Arial"/>
                <w:sz w:val="24"/>
              </w:rPr>
              <w:t xml:space="preserve">lineamientos, establecidos por esta dependencia, se lograron acuerdos con algunos negocios donde se aprovecharon vales de descuentos tanto en comercios como en seguros para automóviles. Los servicios médicos municipales se han ido mejorando y se están implementado nuevos </w:t>
            </w:r>
            <w:r w:rsidR="00B13771">
              <w:rPr>
                <w:rFonts w:ascii="Arial" w:hAnsi="Arial" w:cs="Arial"/>
                <w:sz w:val="24"/>
              </w:rPr>
              <w:lastRenderedPageBreak/>
              <w:t>sistemas para el control de citas y medicación con la implementación de un control interno y una farmacia para los trabajadores. Y mejorando todos los servicios con convenios en hospitales y laboratorios.</w:t>
            </w:r>
          </w:p>
        </w:tc>
      </w:tr>
      <w:tr w:rsidR="00B13771" w:rsidTr="00D157A0">
        <w:tc>
          <w:tcPr>
            <w:tcW w:w="2599" w:type="dxa"/>
          </w:tcPr>
          <w:p w:rsidR="00B13771" w:rsidRPr="00B13771" w:rsidRDefault="00B13771" w:rsidP="00B13771">
            <w:pPr>
              <w:rPr>
                <w:rFonts w:ascii="Arial" w:hAnsi="Arial" w:cs="Arial"/>
                <w:sz w:val="24"/>
              </w:rPr>
            </w:pPr>
            <w:r w:rsidRPr="00B13771">
              <w:rPr>
                <w:rFonts w:ascii="Arial" w:hAnsi="Arial" w:cs="Arial"/>
                <w:sz w:val="24"/>
              </w:rPr>
              <w:lastRenderedPageBreak/>
              <w:t>Art. 61 fracción V</w:t>
            </w:r>
            <w:r>
              <w:rPr>
                <w:rFonts w:ascii="Arial" w:hAnsi="Arial" w:cs="Arial"/>
                <w:sz w:val="24"/>
              </w:rPr>
              <w:t>I</w:t>
            </w:r>
            <w:r w:rsidRPr="00B13771">
              <w:rPr>
                <w:rFonts w:ascii="Arial" w:hAnsi="Arial" w:cs="Arial"/>
                <w:sz w:val="24"/>
              </w:rPr>
              <w:t>. Aplicar sistemas modernos de selección de personal, en la contratación u otorgamiento de</w:t>
            </w:r>
          </w:p>
          <w:p w:rsidR="00B13771" w:rsidRDefault="00B13771" w:rsidP="00B13771">
            <w:pPr>
              <w:rPr>
                <w:rFonts w:ascii="Arial" w:hAnsi="Arial" w:cs="Arial"/>
                <w:sz w:val="24"/>
              </w:rPr>
            </w:pPr>
            <w:r w:rsidRPr="00B13771">
              <w:rPr>
                <w:rFonts w:ascii="Arial" w:hAnsi="Arial" w:cs="Arial"/>
                <w:sz w:val="24"/>
              </w:rPr>
              <w:t>nuevas plazas, Ley Orgánica Municipal Del Estado De Jalisco</w:t>
            </w:r>
          </w:p>
        </w:tc>
        <w:tc>
          <w:tcPr>
            <w:tcW w:w="2599" w:type="dxa"/>
          </w:tcPr>
          <w:p w:rsidR="00B13771" w:rsidRDefault="00B13771" w:rsidP="00A81741">
            <w:pPr>
              <w:rPr>
                <w:rFonts w:ascii="Arial" w:hAnsi="Arial" w:cs="Arial"/>
                <w:sz w:val="24"/>
              </w:rPr>
            </w:pPr>
            <w:r>
              <w:rPr>
                <w:rFonts w:ascii="Arial" w:hAnsi="Arial" w:cs="Arial"/>
                <w:sz w:val="24"/>
              </w:rPr>
              <w:t>Manual de organización</w:t>
            </w:r>
          </w:p>
        </w:tc>
        <w:tc>
          <w:tcPr>
            <w:tcW w:w="2599" w:type="dxa"/>
          </w:tcPr>
          <w:p w:rsidR="00B13771" w:rsidRDefault="00B13771" w:rsidP="00A81741">
            <w:pPr>
              <w:rPr>
                <w:rFonts w:ascii="Arial" w:hAnsi="Arial" w:cs="Arial"/>
                <w:sz w:val="24"/>
              </w:rPr>
            </w:pPr>
            <w:r>
              <w:rPr>
                <w:rFonts w:ascii="Arial" w:hAnsi="Arial" w:cs="Arial"/>
                <w:sz w:val="24"/>
              </w:rPr>
              <w:t>1</w:t>
            </w:r>
          </w:p>
        </w:tc>
        <w:tc>
          <w:tcPr>
            <w:tcW w:w="845" w:type="dxa"/>
          </w:tcPr>
          <w:p w:rsidR="00B13771" w:rsidRDefault="00B13771" w:rsidP="00A81741">
            <w:pPr>
              <w:rPr>
                <w:rFonts w:ascii="Arial" w:hAnsi="Arial" w:cs="Arial"/>
                <w:sz w:val="24"/>
              </w:rPr>
            </w:pPr>
            <w:r>
              <w:rPr>
                <w:rFonts w:ascii="Arial" w:hAnsi="Arial" w:cs="Arial"/>
                <w:sz w:val="24"/>
              </w:rPr>
              <w:t>75</w:t>
            </w:r>
          </w:p>
        </w:tc>
        <w:tc>
          <w:tcPr>
            <w:tcW w:w="4354" w:type="dxa"/>
          </w:tcPr>
          <w:p w:rsidR="00C64884" w:rsidRDefault="00B13771" w:rsidP="00AD4B99">
            <w:pPr>
              <w:rPr>
                <w:rFonts w:ascii="Arial" w:hAnsi="Arial" w:cs="Arial"/>
                <w:sz w:val="24"/>
              </w:rPr>
            </w:pPr>
            <w:r>
              <w:rPr>
                <w:rFonts w:ascii="Arial" w:hAnsi="Arial" w:cs="Arial"/>
                <w:sz w:val="24"/>
              </w:rPr>
              <w:t>Se está trabajando en un manual de organización y lineamientos para el correcto control e implantación de la gestión del personal, en el cual se explican los meto</w:t>
            </w:r>
            <w:r w:rsidR="00C64884">
              <w:rPr>
                <w:rFonts w:ascii="Arial" w:hAnsi="Arial" w:cs="Arial"/>
                <w:sz w:val="24"/>
              </w:rPr>
              <w:t xml:space="preserve"> </w:t>
            </w:r>
            <w:r>
              <w:rPr>
                <w:rFonts w:ascii="Arial" w:hAnsi="Arial" w:cs="Arial"/>
                <w:sz w:val="24"/>
              </w:rPr>
              <w:t>de evaluación de los perfiles, ya que es de esta manera se contrata el personal adecuado y necesario</w:t>
            </w:r>
            <w:r w:rsidR="00C64884">
              <w:rPr>
                <w:rFonts w:ascii="Arial" w:hAnsi="Arial" w:cs="Arial"/>
                <w:sz w:val="24"/>
              </w:rPr>
              <w:t xml:space="preserve"> para cada dependencia de </w:t>
            </w:r>
            <w:r>
              <w:rPr>
                <w:rFonts w:ascii="Arial" w:hAnsi="Arial" w:cs="Arial"/>
                <w:sz w:val="24"/>
              </w:rPr>
              <w:t>acu</w:t>
            </w:r>
            <w:r w:rsidR="00C64884">
              <w:rPr>
                <w:rFonts w:ascii="Arial" w:hAnsi="Arial" w:cs="Arial"/>
                <w:sz w:val="24"/>
              </w:rPr>
              <w:t>e</w:t>
            </w:r>
            <w:r>
              <w:rPr>
                <w:rFonts w:ascii="Arial" w:hAnsi="Arial" w:cs="Arial"/>
                <w:sz w:val="24"/>
              </w:rPr>
              <w:t>rdo Asus</w:t>
            </w:r>
            <w:r w:rsidR="00C64884">
              <w:rPr>
                <w:rFonts w:ascii="Arial" w:hAnsi="Arial" w:cs="Arial"/>
                <w:sz w:val="24"/>
              </w:rPr>
              <w:t xml:space="preserve"> necesidades.</w:t>
            </w:r>
          </w:p>
        </w:tc>
      </w:tr>
      <w:tr w:rsidR="00C64884" w:rsidTr="00D157A0">
        <w:tc>
          <w:tcPr>
            <w:tcW w:w="2599" w:type="dxa"/>
          </w:tcPr>
          <w:p w:rsidR="00C64884" w:rsidRPr="00B13771" w:rsidRDefault="00C64884" w:rsidP="00B13771">
            <w:pPr>
              <w:rPr>
                <w:rFonts w:ascii="Arial" w:hAnsi="Arial" w:cs="Arial"/>
                <w:sz w:val="24"/>
              </w:rPr>
            </w:pPr>
            <w:r w:rsidRPr="00C64884">
              <w:rPr>
                <w:rFonts w:ascii="Arial" w:hAnsi="Arial" w:cs="Arial"/>
                <w:sz w:val="24"/>
              </w:rPr>
              <w:t>Art. 61 fracción VI</w:t>
            </w:r>
            <w:r>
              <w:rPr>
                <w:rFonts w:ascii="Arial" w:hAnsi="Arial" w:cs="Arial"/>
                <w:sz w:val="24"/>
              </w:rPr>
              <w:t xml:space="preserve">I. </w:t>
            </w:r>
            <w:r w:rsidRPr="00C64884">
              <w:rPr>
                <w:rFonts w:ascii="Arial" w:hAnsi="Arial" w:cs="Arial"/>
                <w:sz w:val="24"/>
              </w:rPr>
              <w:t>Organizar el banco de recursos humanos</w:t>
            </w:r>
            <w:r>
              <w:rPr>
                <w:rFonts w:ascii="Arial" w:hAnsi="Arial" w:cs="Arial"/>
                <w:sz w:val="24"/>
              </w:rPr>
              <w:t xml:space="preserve">, </w:t>
            </w:r>
            <w:r w:rsidRPr="00C64884">
              <w:rPr>
                <w:rFonts w:ascii="Arial" w:hAnsi="Arial" w:cs="Arial"/>
                <w:sz w:val="24"/>
              </w:rPr>
              <w:t>Ley Orgánica Municipal Del Estado De Jalisco</w:t>
            </w:r>
          </w:p>
        </w:tc>
        <w:tc>
          <w:tcPr>
            <w:tcW w:w="2599" w:type="dxa"/>
          </w:tcPr>
          <w:p w:rsidR="00C64884" w:rsidRDefault="00C64884" w:rsidP="00A81741">
            <w:pPr>
              <w:rPr>
                <w:rFonts w:ascii="Arial" w:hAnsi="Arial" w:cs="Arial"/>
                <w:sz w:val="24"/>
              </w:rPr>
            </w:pPr>
            <w:r>
              <w:rPr>
                <w:rFonts w:ascii="Arial" w:hAnsi="Arial" w:cs="Arial"/>
                <w:sz w:val="24"/>
              </w:rPr>
              <w:t>Base de datos recursos Humanos</w:t>
            </w:r>
          </w:p>
        </w:tc>
        <w:tc>
          <w:tcPr>
            <w:tcW w:w="2599" w:type="dxa"/>
          </w:tcPr>
          <w:p w:rsidR="00C64884" w:rsidRDefault="00C64884" w:rsidP="00A81741">
            <w:pPr>
              <w:rPr>
                <w:rFonts w:ascii="Arial" w:hAnsi="Arial" w:cs="Arial"/>
                <w:sz w:val="24"/>
              </w:rPr>
            </w:pPr>
            <w:r>
              <w:rPr>
                <w:rFonts w:ascii="Arial" w:hAnsi="Arial" w:cs="Arial"/>
                <w:sz w:val="24"/>
              </w:rPr>
              <w:t>2</w:t>
            </w:r>
          </w:p>
        </w:tc>
        <w:tc>
          <w:tcPr>
            <w:tcW w:w="845" w:type="dxa"/>
          </w:tcPr>
          <w:p w:rsidR="00C64884" w:rsidRDefault="00C64884" w:rsidP="00A81741">
            <w:pPr>
              <w:rPr>
                <w:rFonts w:ascii="Arial" w:hAnsi="Arial" w:cs="Arial"/>
                <w:sz w:val="24"/>
              </w:rPr>
            </w:pPr>
            <w:r>
              <w:rPr>
                <w:rFonts w:ascii="Arial" w:hAnsi="Arial" w:cs="Arial"/>
                <w:sz w:val="24"/>
              </w:rPr>
              <w:t>100</w:t>
            </w:r>
          </w:p>
        </w:tc>
        <w:tc>
          <w:tcPr>
            <w:tcW w:w="4354" w:type="dxa"/>
          </w:tcPr>
          <w:p w:rsidR="00C64884" w:rsidRDefault="00C64884" w:rsidP="00AD4B99">
            <w:pPr>
              <w:rPr>
                <w:rFonts w:ascii="Arial" w:hAnsi="Arial" w:cs="Arial"/>
                <w:sz w:val="24"/>
              </w:rPr>
            </w:pPr>
            <w:r>
              <w:rPr>
                <w:rFonts w:ascii="Arial" w:hAnsi="Arial" w:cs="Arial"/>
                <w:sz w:val="24"/>
              </w:rPr>
              <w:t>Ya se cuenta con una base de datos de todo el personal tanto el físico como e digital que cuenta con nombre, CURP. RFC, edad, fecha de nacimiento, genero, dependencia, puesto y salario.</w:t>
            </w:r>
          </w:p>
        </w:tc>
      </w:tr>
      <w:tr w:rsidR="00C64884" w:rsidTr="006635F4">
        <w:trPr>
          <w:trHeight w:val="265"/>
        </w:trPr>
        <w:tc>
          <w:tcPr>
            <w:tcW w:w="2599" w:type="dxa"/>
          </w:tcPr>
          <w:p w:rsidR="00C64884" w:rsidRPr="00C64884" w:rsidRDefault="00C64884" w:rsidP="00B13771">
            <w:pPr>
              <w:rPr>
                <w:rFonts w:ascii="Arial" w:hAnsi="Arial" w:cs="Arial"/>
                <w:sz w:val="24"/>
              </w:rPr>
            </w:pPr>
          </w:p>
        </w:tc>
        <w:tc>
          <w:tcPr>
            <w:tcW w:w="2599" w:type="dxa"/>
          </w:tcPr>
          <w:p w:rsidR="00C64884" w:rsidRDefault="00C64884" w:rsidP="00A81741">
            <w:pPr>
              <w:rPr>
                <w:rFonts w:ascii="Arial" w:hAnsi="Arial" w:cs="Arial"/>
                <w:sz w:val="24"/>
              </w:rPr>
            </w:pPr>
          </w:p>
        </w:tc>
        <w:tc>
          <w:tcPr>
            <w:tcW w:w="2599" w:type="dxa"/>
          </w:tcPr>
          <w:p w:rsidR="00C64884" w:rsidRDefault="00C64884" w:rsidP="00A81741">
            <w:pPr>
              <w:rPr>
                <w:rFonts w:ascii="Arial" w:hAnsi="Arial" w:cs="Arial"/>
                <w:sz w:val="24"/>
              </w:rPr>
            </w:pPr>
          </w:p>
        </w:tc>
        <w:tc>
          <w:tcPr>
            <w:tcW w:w="845" w:type="dxa"/>
          </w:tcPr>
          <w:p w:rsidR="00C64884" w:rsidRDefault="00C64884" w:rsidP="00A81741">
            <w:pPr>
              <w:rPr>
                <w:rFonts w:ascii="Arial" w:hAnsi="Arial" w:cs="Arial"/>
                <w:sz w:val="24"/>
              </w:rPr>
            </w:pPr>
          </w:p>
        </w:tc>
        <w:tc>
          <w:tcPr>
            <w:tcW w:w="4354" w:type="dxa"/>
          </w:tcPr>
          <w:p w:rsidR="00C64884" w:rsidRDefault="00C64884" w:rsidP="00AD4B99">
            <w:pPr>
              <w:rPr>
                <w:rFonts w:ascii="Arial" w:hAnsi="Arial" w:cs="Arial"/>
                <w:sz w:val="24"/>
              </w:rPr>
            </w:pPr>
          </w:p>
        </w:tc>
      </w:tr>
    </w:tbl>
    <w:p w:rsidR="00E76AE7" w:rsidRDefault="00E76AE7" w:rsidP="00A81741">
      <w:pPr>
        <w:rPr>
          <w:rFonts w:ascii="Arial" w:hAnsi="Arial" w:cs="Arial"/>
          <w:sz w:val="24"/>
        </w:rPr>
      </w:pPr>
    </w:p>
    <w:p w:rsidR="006635F4" w:rsidRDefault="006635F4" w:rsidP="00A81741">
      <w:pPr>
        <w:rPr>
          <w:rFonts w:ascii="Arial" w:hAnsi="Arial" w:cs="Arial"/>
          <w:sz w:val="24"/>
        </w:rPr>
      </w:pPr>
    </w:p>
    <w:p w:rsidR="006635F4" w:rsidRDefault="006635F4" w:rsidP="00A81741">
      <w:pPr>
        <w:rPr>
          <w:rFonts w:ascii="Arial" w:hAnsi="Arial" w:cs="Arial"/>
          <w:sz w:val="24"/>
        </w:rPr>
      </w:pPr>
      <w:r>
        <w:rPr>
          <w:rFonts w:ascii="Arial" w:hAnsi="Arial" w:cs="Arial"/>
          <w:sz w:val="24"/>
        </w:rPr>
        <w:t>Fecha: 21 de julio de 2025</w:t>
      </w:r>
    </w:p>
    <w:p w:rsidR="006635F4" w:rsidRDefault="006635F4" w:rsidP="00A81741">
      <w:pPr>
        <w:rPr>
          <w:rFonts w:ascii="Arial" w:hAnsi="Arial" w:cs="Arial"/>
          <w:sz w:val="24"/>
        </w:rPr>
      </w:pPr>
    </w:p>
    <w:p w:rsidR="00E76AE7" w:rsidRPr="0039145A" w:rsidRDefault="006635F4" w:rsidP="00A81741">
      <w:pPr>
        <w:rPr>
          <w:rFonts w:ascii="Arial" w:hAnsi="Arial" w:cs="Arial"/>
          <w:sz w:val="24"/>
        </w:rPr>
      </w:pPr>
      <w:r>
        <w:rPr>
          <w:rFonts w:ascii="Arial" w:hAnsi="Arial" w:cs="Arial"/>
          <w:sz w:val="24"/>
        </w:rPr>
        <w:t>Lic. José Manuel Rodriguez Echeverría _____________________________________                                                            OFICIAL MAYOR</w:t>
      </w:r>
      <w:bookmarkStart w:id="0" w:name="_GoBack"/>
      <w:bookmarkEnd w:id="0"/>
    </w:p>
    <w:sectPr w:rsidR="00E76AE7" w:rsidRPr="0039145A" w:rsidSect="00C64884">
      <w:pgSz w:w="15840" w:h="12240" w:orient="landscape"/>
      <w:pgMar w:top="1701" w:right="1417" w:bottom="1701"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17C" w:rsidRDefault="0040517C" w:rsidP="0039145A">
      <w:pPr>
        <w:spacing w:after="0" w:line="240" w:lineRule="auto"/>
      </w:pPr>
      <w:r>
        <w:separator/>
      </w:r>
    </w:p>
  </w:endnote>
  <w:endnote w:type="continuationSeparator" w:id="0">
    <w:p w:rsidR="0040517C" w:rsidRDefault="0040517C" w:rsidP="00391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17C" w:rsidRDefault="0040517C" w:rsidP="0039145A">
      <w:pPr>
        <w:spacing w:after="0" w:line="240" w:lineRule="auto"/>
      </w:pPr>
      <w:r>
        <w:separator/>
      </w:r>
    </w:p>
  </w:footnote>
  <w:footnote w:type="continuationSeparator" w:id="0">
    <w:p w:rsidR="0040517C" w:rsidRDefault="0040517C" w:rsidP="00391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26781"/>
    <w:multiLevelType w:val="hybridMultilevel"/>
    <w:tmpl w:val="F73447E0"/>
    <w:lvl w:ilvl="0" w:tplc="1FB6CA14">
      <w:start w:val="3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5A"/>
    <w:rsid w:val="00044D69"/>
    <w:rsid w:val="001171A5"/>
    <w:rsid w:val="0039145A"/>
    <w:rsid w:val="003F6F3E"/>
    <w:rsid w:val="0040517C"/>
    <w:rsid w:val="004D463C"/>
    <w:rsid w:val="005C3A38"/>
    <w:rsid w:val="006635F4"/>
    <w:rsid w:val="006D402D"/>
    <w:rsid w:val="008B17F2"/>
    <w:rsid w:val="00A81741"/>
    <w:rsid w:val="00AD4B99"/>
    <w:rsid w:val="00B13771"/>
    <w:rsid w:val="00C64884"/>
    <w:rsid w:val="00CB3DC8"/>
    <w:rsid w:val="00D157A0"/>
    <w:rsid w:val="00E76AE7"/>
    <w:rsid w:val="00FC68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FD65"/>
  <w15:chartTrackingRefBased/>
  <w15:docId w15:val="{24B37E7F-1CC5-47A0-8605-729D6D7E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914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145A"/>
  </w:style>
  <w:style w:type="paragraph" w:styleId="Piedepgina">
    <w:name w:val="footer"/>
    <w:basedOn w:val="Normal"/>
    <w:link w:val="PiedepginaCar"/>
    <w:uiPriority w:val="99"/>
    <w:unhideWhenUsed/>
    <w:rsid w:val="003914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145A"/>
  </w:style>
  <w:style w:type="paragraph" w:styleId="Prrafodelista">
    <w:name w:val="List Paragraph"/>
    <w:basedOn w:val="Normal"/>
    <w:uiPriority w:val="34"/>
    <w:qFormat/>
    <w:rsid w:val="00A81741"/>
    <w:pPr>
      <w:ind w:left="720"/>
      <w:contextualSpacing/>
    </w:pPr>
  </w:style>
  <w:style w:type="paragraph" w:styleId="Sinespaciado">
    <w:name w:val="No Spacing"/>
    <w:link w:val="SinespaciadoCar"/>
    <w:uiPriority w:val="1"/>
    <w:qFormat/>
    <w:rsid w:val="00C64884"/>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64884"/>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 Este Informe Se Pretende Dar A Conocer Las Actividades Sobre Salientes Que Se Han Llevado A Cabo En La Oficina De Oficialía Mayor Y El Avance De Algunos Proyectos Que Se Estarán Ejecutado Durante El Año 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7E47D-3069-43B7-BCAC-D27A9D07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782</Words>
  <Characters>4303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TRIMESTRAL DE ACTIVIDADES</dc:title>
  <dc:subject>Segundo Informe de actividades</dc:subject>
  <dc:creator>OFICIAL MAYOR</dc:creator>
  <cp:keywords/>
  <dc:description/>
  <cp:lastModifiedBy>Windows</cp:lastModifiedBy>
  <cp:revision>1</cp:revision>
  <dcterms:created xsi:type="dcterms:W3CDTF">2025-07-21T14:32:00Z</dcterms:created>
  <dcterms:modified xsi:type="dcterms:W3CDTF">2025-07-21T20:28:00Z</dcterms:modified>
</cp:coreProperties>
</file>